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Times New Roman" w:cs="Times New Roman" w:hAnsi="Times New Roman" w:eastAsia="Times New Roman"/>
          <w:sz w:val="42"/>
          <w:szCs w:val="42"/>
        </w:rPr>
      </w:pPr>
      <w:r>
        <w:rPr>
          <w:rFonts w:ascii="Times New Roman" w:hAnsi="Times New Roman"/>
          <w:sz w:val="42"/>
          <w:szCs w:val="42"/>
          <w:rtl w:val="0"/>
          <w:lang w:val="en-US"/>
        </w:rPr>
        <w:t>Rose</w:t>
      </w:r>
      <w:r>
        <w:rPr>
          <w:rFonts w:ascii="Times New Roman" w:hAnsi="Times New Roman"/>
          <w:sz w:val="42"/>
          <w:szCs w:val="42"/>
          <w:rtl w:val="0"/>
          <w:lang w:val="en-US"/>
        </w:rPr>
        <w:t xml:space="preserve"> A. Smith</w:t>
      </w:r>
    </w:p>
    <w:p>
      <w:pPr>
        <w:pStyle w:val="Title"/>
        <w:rPr>
          <w:rFonts w:ascii="Times New Roman" w:cs="Times New Roman" w:hAnsi="Times New Roman" w:eastAsia="Times New Roman"/>
          <w:b w:val="0"/>
          <w:bCs w:val="0"/>
          <w:sz w:val="20"/>
          <w:szCs w:val="20"/>
        </w:rPr>
      </w:pPr>
      <w:r>
        <w:rPr>
          <w:rFonts w:ascii="Times New Roman" w:hAnsi="Times New Roman"/>
          <w:b w:val="0"/>
          <w:bCs w:val="0"/>
          <w:sz w:val="20"/>
          <w:szCs w:val="20"/>
          <w:rtl w:val="0"/>
          <w:lang w:val="en-US"/>
        </w:rPr>
        <w:t>Rose.smith@rasapconsulting.com</w:t>
      </w:r>
    </w:p>
    <w:p>
      <w:pPr>
        <w:pStyle w:val="Title"/>
        <w:rPr>
          <w:sz w:val="23"/>
          <w:szCs w:val="23"/>
        </w:rPr>
      </w:pPr>
      <w:r>
        <mc:AlternateContent>
          <mc:Choice Requires="wps">
            <w:drawing>
              <wp:anchor distT="0" distB="0" distL="0" distR="0" simplePos="0" relativeHeight="251659264" behindDoc="0" locked="0" layoutInCell="1" allowOverlap="1">
                <wp:simplePos x="0" y="0"/>
                <wp:positionH relativeFrom="column">
                  <wp:posOffset>9525</wp:posOffset>
                </wp:positionH>
                <wp:positionV relativeFrom="line">
                  <wp:posOffset>102870</wp:posOffset>
                </wp:positionV>
                <wp:extent cx="5943600" cy="0"/>
                <wp:effectExtent l="0" t="0" r="0" b="0"/>
                <wp:wrapNone/>
                <wp:docPr id="1073741827" name="officeArt object" descr="Line 2"/>
                <wp:cNvGraphicFramePr/>
                <a:graphic xmlns:a="http://schemas.openxmlformats.org/drawingml/2006/main">
                  <a:graphicData uri="http://schemas.microsoft.com/office/word/2010/wordprocessingShape">
                    <wps:wsp>
                      <wps:cNvSpPr/>
                      <wps:spPr>
                        <a:xfrm>
                          <a:off x="0" y="0"/>
                          <a:ext cx="5943600" cy="0"/>
                        </a:xfrm>
                        <a:prstGeom prst="line">
                          <a:avLst/>
                        </a:prstGeom>
                        <a:noFill/>
                        <a:ln w="19050" cap="flat">
                          <a:solidFill>
                            <a:srgbClr val="969696"/>
                          </a:solidFill>
                          <a:prstDash val="solid"/>
                          <a:round/>
                        </a:ln>
                        <a:effectLst/>
                      </wps:spPr>
                      <wps:bodyPr/>
                    </wps:wsp>
                  </a:graphicData>
                </a:graphic>
              </wp:anchor>
            </w:drawing>
          </mc:Choice>
          <mc:Fallback>
            <w:pict>
              <v:line id="_x0000_s1026" style="visibility:visible;position:absolute;margin-left:0.8pt;margin-top:8.1pt;width:468.0pt;height:0.0pt;z-index:251659264;mso-position-horizontal:absolute;mso-position-horizontal-relative:text;mso-position-vertical:absolute;mso-position-vertical-relative:line;mso-wrap-distance-left:0.0pt;mso-wrap-distance-top:0.0pt;mso-wrap-distance-right:0.0pt;mso-wrap-distance-bottom:0.0pt;">
                <v:fill on="f"/>
                <v:stroke filltype="solid" color="#969696" opacity="100.0%" weight="1.5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Subtitle"/>
        <w:rPr>
          <w:sz w:val="28"/>
          <w:szCs w:val="28"/>
        </w:rPr>
      </w:pPr>
      <w:r>
        <w:rPr>
          <w:sz w:val="28"/>
          <w:szCs w:val="28"/>
          <w:rtl w:val="0"/>
          <w:lang w:val="en-US"/>
        </w:rPr>
        <w:t xml:space="preserve">  Accounts Payable &amp; Tax Reporting </w:t>
      </w:r>
    </w:p>
    <w:p>
      <w:pPr>
        <w:pStyle w:val="Subtitle"/>
        <w:rPr>
          <w:sz w:val="28"/>
          <w:szCs w:val="28"/>
        </w:rPr>
      </w:pPr>
      <w:r>
        <w:rPr>
          <w:sz w:val="28"/>
          <w:szCs w:val="28"/>
          <w:rtl w:val="0"/>
          <w:lang w:val="en-US"/>
        </w:rPr>
        <w:t>Professional</w:t>
      </w:r>
    </w:p>
    <w:p>
      <w:pPr>
        <w:pStyle w:val="Body"/>
        <w:tabs>
          <w:tab w:val="left" w:pos="720"/>
        </w:tabs>
        <w:spacing w:before="120" w:after="160"/>
        <w:jc w:val="both"/>
        <w:rPr>
          <w:sz w:val="23"/>
          <w:szCs w:val="23"/>
        </w:rPr>
      </w:pPr>
      <w:r>
        <w:rPr>
          <w:sz w:val="23"/>
          <w:szCs w:val="23"/>
        </w:rPr>
        <mc:AlternateContent>
          <mc:Choice Requires="wps">
            <w:drawing>
              <wp:anchor distT="0" distB="0" distL="0" distR="0" simplePos="0" relativeHeight="251661312" behindDoc="0" locked="0" layoutInCell="1" allowOverlap="1">
                <wp:simplePos x="0" y="0"/>
                <wp:positionH relativeFrom="column">
                  <wp:posOffset>9525</wp:posOffset>
                </wp:positionH>
                <wp:positionV relativeFrom="line">
                  <wp:posOffset>135254</wp:posOffset>
                </wp:positionV>
                <wp:extent cx="5943600" cy="0"/>
                <wp:effectExtent l="0" t="0" r="0" b="0"/>
                <wp:wrapNone/>
                <wp:docPr id="1073741828" name="officeArt object" descr="Line 4"/>
                <wp:cNvGraphicFramePr/>
                <a:graphic xmlns:a="http://schemas.openxmlformats.org/drawingml/2006/main">
                  <a:graphicData uri="http://schemas.microsoft.com/office/word/2010/wordprocessingShape">
                    <wps:wsp>
                      <wps:cNvSpPr/>
                      <wps:spPr>
                        <a:xfrm>
                          <a:off x="0" y="0"/>
                          <a:ext cx="5943600" cy="0"/>
                        </a:xfrm>
                        <a:prstGeom prst="line">
                          <a:avLst/>
                        </a:prstGeom>
                        <a:noFill/>
                        <a:ln w="19050" cap="flat">
                          <a:solidFill>
                            <a:srgbClr val="969696"/>
                          </a:solidFill>
                          <a:prstDash val="solid"/>
                          <a:round/>
                        </a:ln>
                        <a:effectLst/>
                      </wps:spPr>
                      <wps:bodyPr/>
                    </wps:wsp>
                  </a:graphicData>
                </a:graphic>
              </wp:anchor>
            </w:drawing>
          </mc:Choice>
          <mc:Fallback>
            <w:pict>
              <v:line id="_x0000_s1027" style="visibility:visible;position:absolute;margin-left:0.8pt;margin-top:10.6pt;width:468.0pt;height:0.0pt;z-index:251661312;mso-position-horizontal:absolute;mso-position-horizontal-relative:text;mso-position-vertical:absolute;mso-position-vertical-relative:line;mso-wrap-distance-left:0.0pt;mso-wrap-distance-top:0.0pt;mso-wrap-distance-right:0.0pt;mso-wrap-distance-bottom:0.0pt;">
                <v:fill on="f"/>
                <v:stroke filltype="solid" color="#969696" opacity="100.0%" weight="1.5pt" dashstyle="solid" endcap="flat" joinstyle="round" linestyle="single" startarrow="none" startarrowwidth="medium" startarrowlength="medium" endarrow="none" endarrowwidth="medium" endarrowlength="medium"/>
                <w10:wrap type="none" side="bothSides" anchorx="text"/>
              </v:line>
            </w:pict>
          </mc:Fallback>
        </mc:AlternateContent>
      </w:r>
      <w:r>
        <w:rPr>
          <w:sz w:val="23"/>
          <w:szCs w:val="23"/>
          <w:rtl w:val="0"/>
        </w:rPr>
        <w:t xml:space="preserve"> </w:t>
      </w:r>
    </w:p>
    <w:p>
      <w:pPr>
        <w:pStyle w:val="Body Text 2"/>
        <w:rPr>
          <w:i w:val="1"/>
          <w:iCs w:val="1"/>
        </w:rPr>
      </w:pPr>
      <w:r>
        <w:rPr>
          <w:sz w:val="23"/>
          <w:szCs w:val="23"/>
          <w:rtl w:val="0"/>
          <w:lang w:val="en-US"/>
        </w:rPr>
        <w:t xml:space="preserve">Extensively experienced and goal-oriented Accounts Payable &amp; Tax Reporting professional with a demonstrated track record of leading all aspects of Accounts Payable functions. Proven expertise in driving efficiency and productivity through evaluation of A/P systems and functional processes focused on implementation of process improvements &amp; quality output. A talented visionary leader capable of directing highly skilled &amp; non-skilled Accounts Payable professionals &amp; associates to support achievement of overall corporate goals and objectives. Area of Expertise Includes: </w:t>
      </w:r>
    </w:p>
    <w:tbl>
      <w:tblPr>
        <w:tblW w:w="99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780"/>
        <w:gridCol w:w="3060"/>
        <w:gridCol w:w="3060"/>
      </w:tblGrid>
      <w:tr>
        <w:tblPrEx>
          <w:shd w:val="clear" w:color="auto" w:fill="ced7e7"/>
        </w:tblPrEx>
        <w:trPr>
          <w:trHeight w:val="2631" w:hRule="atLeast"/>
        </w:trPr>
        <w:tc>
          <w:tcPr>
            <w:tcW w:type="dxa" w:w="3780"/>
            <w:tcBorders>
              <w:top w:val="nil"/>
              <w:left w:val="nil"/>
              <w:bottom w:val="nil"/>
              <w:right w:val="nil"/>
            </w:tcBorders>
            <w:shd w:val="clear" w:color="auto" w:fill="auto"/>
            <w:tcMar>
              <w:top w:type="dxa" w:w="80"/>
              <w:left w:type="dxa" w:w="80"/>
              <w:bottom w:type="dxa" w:w="80"/>
              <w:right w:type="dxa" w:w="80"/>
            </w:tcMar>
            <w:vAlign w:val="top"/>
          </w:tcPr>
          <w:p>
            <w:pPr>
              <w:pStyle w:val="Body"/>
              <w:numPr>
                <w:ilvl w:val="0"/>
                <w:numId w:val="1"/>
              </w:numPr>
              <w:jc w:val="both"/>
              <w:rPr>
                <w:sz w:val="22"/>
                <w:szCs w:val="22"/>
                <w:lang w:val="en-US"/>
              </w:rPr>
            </w:pPr>
            <w:r>
              <w:rPr>
                <w:sz w:val="22"/>
                <w:szCs w:val="22"/>
                <w:rtl w:val="0"/>
                <w:lang w:val="en-US"/>
              </w:rPr>
              <w:t>Vendor File Analysis</w:t>
            </w:r>
          </w:p>
          <w:p>
            <w:pPr>
              <w:pStyle w:val="Body"/>
              <w:numPr>
                <w:ilvl w:val="0"/>
                <w:numId w:val="1"/>
              </w:numPr>
              <w:bidi w:val="0"/>
              <w:ind w:right="0"/>
              <w:jc w:val="both"/>
              <w:rPr>
                <w:sz w:val="22"/>
                <w:szCs w:val="22"/>
                <w:rtl w:val="0"/>
                <w:lang w:val="en-US"/>
              </w:rPr>
            </w:pPr>
            <w:r>
              <w:rPr>
                <w:sz w:val="22"/>
                <w:szCs w:val="22"/>
                <w:rtl w:val="0"/>
                <w:lang w:val="en-US"/>
              </w:rPr>
              <w:t>1042-S Tax Reporting</w:t>
            </w:r>
          </w:p>
          <w:p>
            <w:pPr>
              <w:pStyle w:val="Body"/>
              <w:numPr>
                <w:ilvl w:val="0"/>
                <w:numId w:val="1"/>
              </w:numPr>
              <w:bidi w:val="0"/>
              <w:ind w:right="0"/>
              <w:jc w:val="both"/>
              <w:rPr>
                <w:sz w:val="22"/>
                <w:szCs w:val="22"/>
                <w:rtl w:val="0"/>
                <w:lang w:val="en-US"/>
              </w:rPr>
            </w:pPr>
            <w:r>
              <w:rPr>
                <w:sz w:val="22"/>
                <w:szCs w:val="22"/>
                <w:rtl w:val="0"/>
                <w:lang w:val="en-US"/>
              </w:rPr>
              <w:t>1099- Misc. Tax Reporting</w:t>
            </w:r>
          </w:p>
          <w:p>
            <w:pPr>
              <w:pStyle w:val="Body"/>
              <w:numPr>
                <w:ilvl w:val="0"/>
                <w:numId w:val="1"/>
              </w:numPr>
              <w:bidi w:val="0"/>
              <w:ind w:right="0"/>
              <w:jc w:val="both"/>
              <w:rPr>
                <w:sz w:val="22"/>
                <w:szCs w:val="22"/>
                <w:rtl w:val="0"/>
                <w:lang w:val="en-US"/>
              </w:rPr>
            </w:pPr>
            <w:r>
              <w:rPr>
                <w:sz w:val="22"/>
                <w:szCs w:val="22"/>
                <w:rtl w:val="0"/>
                <w:lang w:val="en-US"/>
              </w:rPr>
              <w:t>592-B FTB Reporting</w:t>
            </w:r>
          </w:p>
          <w:p>
            <w:pPr>
              <w:pStyle w:val="Body"/>
              <w:numPr>
                <w:ilvl w:val="0"/>
                <w:numId w:val="1"/>
              </w:numPr>
              <w:bidi w:val="0"/>
              <w:ind w:right="0"/>
              <w:jc w:val="both"/>
              <w:rPr>
                <w:sz w:val="22"/>
                <w:szCs w:val="22"/>
                <w:rtl w:val="0"/>
                <w:lang w:val="en-US"/>
              </w:rPr>
            </w:pPr>
            <w:r>
              <w:rPr>
                <w:sz w:val="22"/>
                <w:szCs w:val="22"/>
                <w:rtl w:val="0"/>
                <w:lang w:val="en-US"/>
              </w:rPr>
              <w:t>California EDD Reporting</w:t>
            </w:r>
          </w:p>
          <w:p>
            <w:pPr>
              <w:pStyle w:val="Body"/>
              <w:numPr>
                <w:ilvl w:val="0"/>
                <w:numId w:val="1"/>
              </w:numPr>
              <w:bidi w:val="0"/>
              <w:ind w:right="0"/>
              <w:jc w:val="both"/>
              <w:rPr>
                <w:sz w:val="22"/>
                <w:szCs w:val="22"/>
                <w:rtl w:val="0"/>
                <w:lang w:val="en-US"/>
              </w:rPr>
            </w:pPr>
            <w:r>
              <w:rPr>
                <w:sz w:val="22"/>
                <w:szCs w:val="22"/>
                <w:rtl w:val="0"/>
                <w:lang w:val="en-US"/>
              </w:rPr>
              <w:t>W8- BEN Forms</w:t>
            </w:r>
          </w:p>
          <w:p>
            <w:pPr>
              <w:pStyle w:val="Body"/>
              <w:numPr>
                <w:ilvl w:val="0"/>
                <w:numId w:val="1"/>
              </w:numPr>
              <w:bidi w:val="0"/>
              <w:ind w:right="0"/>
              <w:jc w:val="both"/>
              <w:rPr>
                <w:sz w:val="22"/>
                <w:szCs w:val="22"/>
                <w:rtl w:val="0"/>
                <w:lang w:val="en-US"/>
              </w:rPr>
            </w:pPr>
            <w:r>
              <w:rPr>
                <w:sz w:val="22"/>
                <w:szCs w:val="22"/>
                <w:rtl w:val="0"/>
                <w:lang w:val="en-US"/>
              </w:rPr>
              <w:t>IRS Treaty Benefits</w:t>
            </w:r>
          </w:p>
          <w:p>
            <w:pPr>
              <w:pStyle w:val="Body"/>
              <w:numPr>
                <w:ilvl w:val="0"/>
                <w:numId w:val="1"/>
              </w:numPr>
              <w:bidi w:val="0"/>
              <w:ind w:right="0"/>
              <w:jc w:val="both"/>
              <w:rPr>
                <w:sz w:val="22"/>
                <w:szCs w:val="22"/>
                <w:rtl w:val="0"/>
                <w:lang w:val="en-US"/>
              </w:rPr>
            </w:pPr>
            <w:r>
              <w:rPr>
                <w:sz w:val="22"/>
                <w:szCs w:val="22"/>
                <w:rtl w:val="0"/>
                <w:lang w:val="en-US"/>
              </w:rPr>
              <w:t>Year-End Project Management</w:t>
            </w:r>
          </w:p>
          <w:p>
            <w:pPr>
              <w:pStyle w:val="Body"/>
              <w:numPr>
                <w:ilvl w:val="0"/>
                <w:numId w:val="1"/>
              </w:numPr>
              <w:bidi w:val="0"/>
              <w:ind w:right="0"/>
              <w:jc w:val="both"/>
              <w:rPr>
                <w:sz w:val="22"/>
                <w:szCs w:val="22"/>
                <w:rtl w:val="0"/>
                <w:lang w:val="en-US"/>
              </w:rPr>
            </w:pPr>
            <w:r>
              <w:rPr>
                <w:sz w:val="22"/>
                <w:szCs w:val="22"/>
                <w:rtl w:val="0"/>
                <w:lang w:val="en-US"/>
              </w:rPr>
              <w:t>B-Notice &amp; Penalty Processing</w:t>
            </w:r>
          </w:p>
          <w:p>
            <w:pPr>
              <w:pStyle w:val="Body"/>
              <w:numPr>
                <w:ilvl w:val="0"/>
                <w:numId w:val="2"/>
              </w:numPr>
              <w:bidi w:val="0"/>
              <w:ind w:right="0"/>
              <w:jc w:val="both"/>
              <w:rPr>
                <w:sz w:val="20"/>
                <w:szCs w:val="20"/>
                <w:rtl w:val="0"/>
                <w:lang w:val="en-US"/>
              </w:rPr>
            </w:pPr>
            <w:r>
              <w:rPr>
                <w:sz w:val="20"/>
                <w:szCs w:val="20"/>
                <w:rtl w:val="0"/>
                <w:lang w:val="en-US"/>
              </w:rPr>
              <w:t xml:space="preserve">IRS Attestation Letter </w:t>
            </w:r>
            <w:r>
              <w:rPr>
                <w:sz w:val="22"/>
                <w:szCs w:val="22"/>
                <w:rtl w:val="0"/>
                <w:lang w:val="en-US"/>
              </w:rPr>
              <w:t>Preparation</w:t>
            </w:r>
          </w:p>
          <w:p>
            <w:pPr>
              <w:pStyle w:val="Body"/>
              <w:numPr>
                <w:ilvl w:val="0"/>
                <w:numId w:val="1"/>
              </w:numPr>
              <w:bidi w:val="0"/>
              <w:ind w:right="0"/>
              <w:jc w:val="both"/>
              <w:rPr>
                <w:sz w:val="22"/>
                <w:szCs w:val="22"/>
                <w:rtl w:val="0"/>
                <w:lang w:val="en-US"/>
              </w:rPr>
            </w:pPr>
            <w:r>
              <w:rPr>
                <w:sz w:val="22"/>
                <w:szCs w:val="22"/>
                <w:rtl w:val="0"/>
                <w:lang w:val="en-US"/>
              </w:rPr>
              <w:t>Unclaimed Property Analysis</w:t>
            </w:r>
            <w:r>
              <w:rPr>
                <w:sz w:val="22"/>
                <w:szCs w:val="22"/>
                <w:rtl w:val="0"/>
                <w:lang w:val="en-US"/>
              </w:rPr>
              <w:t xml:space="preserve">  </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w:numPr>
                <w:ilvl w:val="0"/>
                <w:numId w:val="3"/>
              </w:numPr>
              <w:jc w:val="both"/>
              <w:rPr>
                <w:sz w:val="22"/>
                <w:szCs w:val="22"/>
                <w:lang w:val="en-US"/>
              </w:rPr>
            </w:pPr>
            <w:r>
              <w:rPr>
                <w:sz w:val="22"/>
                <w:szCs w:val="22"/>
                <w:rtl w:val="0"/>
                <w:lang w:val="en-US"/>
              </w:rPr>
              <w:t>Attorney Payments</w:t>
            </w:r>
          </w:p>
          <w:p>
            <w:pPr>
              <w:pStyle w:val="Body"/>
              <w:numPr>
                <w:ilvl w:val="0"/>
                <w:numId w:val="3"/>
              </w:numPr>
              <w:bidi w:val="0"/>
              <w:ind w:right="0"/>
              <w:jc w:val="both"/>
              <w:rPr>
                <w:sz w:val="22"/>
                <w:szCs w:val="22"/>
                <w:rtl w:val="0"/>
                <w:lang w:val="en-US"/>
              </w:rPr>
            </w:pPr>
            <w:r>
              <w:rPr>
                <w:sz w:val="22"/>
                <w:szCs w:val="22"/>
                <w:rtl w:val="0"/>
                <w:lang w:val="en-US"/>
              </w:rPr>
              <w:t>Medical Payments</w:t>
            </w:r>
          </w:p>
          <w:p>
            <w:pPr>
              <w:pStyle w:val="Body"/>
              <w:numPr>
                <w:ilvl w:val="0"/>
                <w:numId w:val="3"/>
              </w:numPr>
              <w:bidi w:val="0"/>
              <w:ind w:right="0"/>
              <w:jc w:val="both"/>
              <w:rPr>
                <w:sz w:val="22"/>
                <w:szCs w:val="22"/>
                <w:rtl w:val="0"/>
                <w:lang w:val="en-US"/>
              </w:rPr>
            </w:pPr>
            <w:r>
              <w:rPr>
                <w:sz w:val="22"/>
                <w:szCs w:val="22"/>
                <w:rtl w:val="0"/>
                <w:lang w:val="en-US"/>
              </w:rPr>
              <w:t>Royalty Payments</w:t>
            </w:r>
          </w:p>
          <w:p>
            <w:pPr>
              <w:pStyle w:val="Body"/>
              <w:numPr>
                <w:ilvl w:val="0"/>
                <w:numId w:val="3"/>
              </w:numPr>
              <w:bidi w:val="0"/>
              <w:ind w:right="0"/>
              <w:jc w:val="both"/>
              <w:rPr>
                <w:sz w:val="22"/>
                <w:szCs w:val="22"/>
                <w:rtl w:val="0"/>
                <w:lang w:val="en-US"/>
              </w:rPr>
            </w:pPr>
            <w:r>
              <w:rPr>
                <w:sz w:val="22"/>
                <w:szCs w:val="22"/>
                <w:rtl w:val="0"/>
                <w:lang w:val="en-US"/>
              </w:rPr>
              <w:t>NRA Foreign Payments</w:t>
            </w:r>
          </w:p>
          <w:p>
            <w:pPr>
              <w:pStyle w:val="Body"/>
              <w:numPr>
                <w:ilvl w:val="0"/>
                <w:numId w:val="3"/>
              </w:numPr>
              <w:bidi w:val="0"/>
              <w:ind w:right="0"/>
              <w:jc w:val="both"/>
              <w:rPr>
                <w:sz w:val="22"/>
                <w:szCs w:val="22"/>
                <w:rtl w:val="0"/>
                <w:lang w:val="en-US"/>
              </w:rPr>
            </w:pPr>
            <w:r>
              <w:rPr>
                <w:sz w:val="22"/>
                <w:szCs w:val="22"/>
                <w:rtl w:val="0"/>
                <w:lang w:val="en-US"/>
              </w:rPr>
              <w:t>Levies &amp; Garnishment</w:t>
            </w:r>
          </w:p>
          <w:p>
            <w:pPr>
              <w:pStyle w:val="Body"/>
              <w:numPr>
                <w:ilvl w:val="0"/>
                <w:numId w:val="3"/>
              </w:numPr>
              <w:bidi w:val="0"/>
              <w:ind w:right="0"/>
              <w:jc w:val="both"/>
              <w:rPr>
                <w:sz w:val="22"/>
                <w:szCs w:val="22"/>
                <w:rtl w:val="0"/>
                <w:lang w:val="en-US"/>
              </w:rPr>
            </w:pPr>
            <w:r>
              <w:rPr>
                <w:sz w:val="22"/>
                <w:szCs w:val="22"/>
                <w:rtl w:val="0"/>
                <w:lang w:val="en-US"/>
              </w:rPr>
              <w:t>Foreign</w:t>
            </w:r>
            <w:r>
              <w:rPr>
                <w:sz w:val="22"/>
                <w:szCs w:val="22"/>
                <w:rtl w:val="0"/>
                <w:lang w:val="en-US"/>
              </w:rPr>
              <w:t>Tax Withholdings</w:t>
            </w:r>
          </w:p>
          <w:p>
            <w:pPr>
              <w:pStyle w:val="Body"/>
              <w:numPr>
                <w:ilvl w:val="0"/>
                <w:numId w:val="3"/>
              </w:numPr>
              <w:bidi w:val="0"/>
              <w:ind w:right="0"/>
              <w:jc w:val="both"/>
              <w:rPr>
                <w:sz w:val="22"/>
                <w:szCs w:val="22"/>
                <w:rtl w:val="0"/>
                <w:lang w:val="en-US"/>
              </w:rPr>
            </w:pPr>
            <w:r>
              <w:rPr>
                <w:sz w:val="22"/>
                <w:szCs w:val="22"/>
                <w:rtl w:val="0"/>
                <w:lang w:val="en-US"/>
              </w:rPr>
              <w:t>Special Factor Payments</w:t>
            </w:r>
          </w:p>
          <w:p>
            <w:pPr>
              <w:pStyle w:val="Body"/>
              <w:numPr>
                <w:ilvl w:val="0"/>
                <w:numId w:val="3"/>
              </w:numPr>
              <w:bidi w:val="0"/>
              <w:ind w:right="0"/>
              <w:jc w:val="both"/>
              <w:rPr>
                <w:sz w:val="22"/>
                <w:szCs w:val="22"/>
                <w:rtl w:val="0"/>
                <w:lang w:val="en-US"/>
              </w:rPr>
            </w:pPr>
            <w:r>
              <w:rPr>
                <w:sz w:val="22"/>
                <w:szCs w:val="22"/>
                <w:rtl w:val="0"/>
                <w:lang w:val="en-US"/>
              </w:rPr>
              <w:t>Used &amp; Sales Tax</w:t>
            </w:r>
          </w:p>
          <w:p>
            <w:pPr>
              <w:pStyle w:val="Body"/>
              <w:numPr>
                <w:ilvl w:val="0"/>
                <w:numId w:val="3"/>
              </w:numPr>
              <w:bidi w:val="0"/>
              <w:ind w:right="0"/>
              <w:jc w:val="both"/>
              <w:rPr>
                <w:sz w:val="22"/>
                <w:szCs w:val="22"/>
                <w:rtl w:val="0"/>
                <w:lang w:val="en-US"/>
              </w:rPr>
            </w:pPr>
            <w:r>
              <w:rPr>
                <w:sz w:val="22"/>
                <w:szCs w:val="22"/>
                <w:rtl w:val="0"/>
                <w:lang w:val="en-US"/>
              </w:rPr>
              <w:t>P.O. Invoice Processing</w:t>
            </w:r>
          </w:p>
          <w:p>
            <w:pPr>
              <w:pStyle w:val="Body"/>
              <w:numPr>
                <w:ilvl w:val="0"/>
                <w:numId w:val="4"/>
              </w:numPr>
              <w:bidi w:val="0"/>
              <w:ind w:right="0"/>
              <w:jc w:val="both"/>
              <w:rPr>
                <w:sz w:val="20"/>
                <w:szCs w:val="20"/>
                <w:rtl w:val="0"/>
                <w:lang w:val="en-US"/>
              </w:rPr>
            </w:pPr>
            <w:r>
              <w:rPr>
                <w:sz w:val="20"/>
                <w:szCs w:val="20"/>
                <w:rtl w:val="0"/>
                <w:lang w:val="en-US"/>
              </w:rPr>
              <w:t>3</w:t>
            </w:r>
            <w:r>
              <w:rPr>
                <w:sz w:val="20"/>
                <w:szCs w:val="20"/>
                <w:vertAlign w:val="superscript"/>
                <w:rtl w:val="0"/>
                <w:lang w:val="en-US"/>
              </w:rPr>
              <w:t>rd</w:t>
            </w:r>
            <w:r>
              <w:rPr>
                <w:sz w:val="20"/>
                <w:szCs w:val="20"/>
                <w:rtl w:val="0"/>
                <w:lang w:val="en-US"/>
              </w:rPr>
              <w:t>Party Freight Processing</w:t>
            </w:r>
          </w:p>
          <w:p>
            <w:pPr>
              <w:pStyle w:val="Body"/>
              <w:numPr>
                <w:ilvl w:val="0"/>
                <w:numId w:val="3"/>
              </w:numPr>
              <w:bidi w:val="0"/>
              <w:ind w:right="0"/>
              <w:jc w:val="both"/>
              <w:rPr>
                <w:sz w:val="22"/>
                <w:szCs w:val="22"/>
                <w:rtl w:val="0"/>
                <w:lang w:val="en-US"/>
              </w:rPr>
            </w:pPr>
            <w:r>
              <w:rPr>
                <w:sz w:val="22"/>
                <w:szCs w:val="22"/>
                <w:rtl w:val="0"/>
                <w:lang w:val="en-US"/>
              </w:rPr>
              <w:t>Contract Payments</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w:numPr>
                <w:ilvl w:val="0"/>
                <w:numId w:val="5"/>
              </w:numPr>
              <w:jc w:val="both"/>
              <w:rPr>
                <w:sz w:val="20"/>
                <w:szCs w:val="20"/>
                <w:lang w:val="en-US"/>
              </w:rPr>
            </w:pPr>
            <w:r>
              <w:rPr>
                <w:sz w:val="20"/>
                <w:szCs w:val="20"/>
                <w:rtl w:val="0"/>
                <w:lang w:val="en-US"/>
              </w:rPr>
              <w:t xml:space="preserve">A/P to </w:t>
            </w:r>
            <w:r>
              <w:rPr>
                <w:sz w:val="20"/>
                <w:szCs w:val="20"/>
                <w:rtl w:val="0"/>
                <w:lang w:val="en-US"/>
              </w:rPr>
              <w:t>G/L Reconciliation</w:t>
            </w:r>
          </w:p>
          <w:p>
            <w:pPr>
              <w:pStyle w:val="Body"/>
              <w:numPr>
                <w:ilvl w:val="0"/>
                <w:numId w:val="6"/>
              </w:numPr>
              <w:bidi w:val="0"/>
              <w:ind w:right="0"/>
              <w:jc w:val="both"/>
              <w:rPr>
                <w:sz w:val="22"/>
                <w:szCs w:val="22"/>
                <w:rtl w:val="0"/>
                <w:lang w:val="en-US"/>
              </w:rPr>
            </w:pPr>
            <w:r>
              <w:rPr>
                <w:sz w:val="22"/>
                <w:szCs w:val="22"/>
                <w:rtl w:val="0"/>
                <w:lang w:val="en-US"/>
              </w:rPr>
              <w:t>A/P Aging Analysis</w:t>
            </w:r>
          </w:p>
          <w:p>
            <w:pPr>
              <w:pStyle w:val="Body"/>
              <w:numPr>
                <w:ilvl w:val="0"/>
                <w:numId w:val="6"/>
              </w:numPr>
              <w:bidi w:val="0"/>
              <w:ind w:right="0"/>
              <w:jc w:val="both"/>
              <w:rPr>
                <w:sz w:val="22"/>
                <w:szCs w:val="22"/>
                <w:rtl w:val="0"/>
                <w:lang w:val="en-US"/>
              </w:rPr>
            </w:pPr>
            <w:r>
              <w:rPr>
                <w:sz w:val="22"/>
                <w:szCs w:val="22"/>
                <w:rtl w:val="0"/>
                <w:lang w:val="en-US"/>
              </w:rPr>
              <w:t>EDI Processing</w:t>
            </w:r>
          </w:p>
          <w:p>
            <w:pPr>
              <w:pStyle w:val="Body"/>
              <w:numPr>
                <w:ilvl w:val="0"/>
                <w:numId w:val="6"/>
              </w:numPr>
              <w:bidi w:val="0"/>
              <w:ind w:right="0"/>
              <w:jc w:val="both"/>
              <w:rPr>
                <w:sz w:val="22"/>
                <w:szCs w:val="22"/>
                <w:rtl w:val="0"/>
                <w:lang w:val="en-US"/>
              </w:rPr>
            </w:pPr>
            <w:r>
              <w:rPr>
                <w:sz w:val="22"/>
                <w:szCs w:val="22"/>
                <w:rtl w:val="0"/>
                <w:lang w:val="en-US"/>
              </w:rPr>
              <w:t>P2P Expense Analysis</w:t>
            </w:r>
          </w:p>
          <w:p>
            <w:pPr>
              <w:pStyle w:val="Body"/>
              <w:numPr>
                <w:ilvl w:val="0"/>
                <w:numId w:val="6"/>
              </w:numPr>
              <w:bidi w:val="0"/>
              <w:ind w:right="0"/>
              <w:jc w:val="both"/>
              <w:rPr>
                <w:sz w:val="22"/>
                <w:szCs w:val="22"/>
                <w:rtl w:val="0"/>
                <w:lang w:val="en-US"/>
              </w:rPr>
            </w:pPr>
            <w:r>
              <w:rPr>
                <w:sz w:val="22"/>
                <w:szCs w:val="22"/>
                <w:rtl w:val="0"/>
                <w:lang w:val="en-US"/>
              </w:rPr>
              <w:t>Dup Payment Analysis</w:t>
            </w:r>
          </w:p>
          <w:p>
            <w:pPr>
              <w:pStyle w:val="Body"/>
              <w:numPr>
                <w:ilvl w:val="0"/>
                <w:numId w:val="6"/>
              </w:numPr>
              <w:bidi w:val="0"/>
              <w:ind w:right="0"/>
              <w:jc w:val="both"/>
              <w:rPr>
                <w:sz w:val="22"/>
                <w:szCs w:val="22"/>
                <w:rtl w:val="0"/>
                <w:lang w:val="en-US"/>
              </w:rPr>
            </w:pPr>
            <w:r>
              <w:rPr>
                <w:sz w:val="22"/>
                <w:szCs w:val="22"/>
                <w:rtl w:val="0"/>
                <w:lang w:val="en-US"/>
              </w:rPr>
              <w:t>A/P Cash Disbursements</w:t>
            </w:r>
          </w:p>
          <w:p>
            <w:pPr>
              <w:pStyle w:val="Body"/>
              <w:numPr>
                <w:ilvl w:val="0"/>
                <w:numId w:val="6"/>
              </w:numPr>
              <w:bidi w:val="0"/>
              <w:ind w:right="0"/>
              <w:jc w:val="both"/>
              <w:rPr>
                <w:sz w:val="22"/>
                <w:szCs w:val="22"/>
                <w:rtl w:val="0"/>
                <w:lang w:val="en-US"/>
              </w:rPr>
            </w:pPr>
            <w:r>
              <w:rPr>
                <w:sz w:val="22"/>
                <w:szCs w:val="22"/>
                <w:rtl w:val="0"/>
                <w:lang w:val="en-US"/>
              </w:rPr>
              <w:t>Interface File Processing</w:t>
            </w:r>
          </w:p>
          <w:p>
            <w:pPr>
              <w:pStyle w:val="Body"/>
              <w:numPr>
                <w:ilvl w:val="0"/>
                <w:numId w:val="6"/>
              </w:numPr>
              <w:bidi w:val="0"/>
              <w:ind w:right="0"/>
              <w:jc w:val="both"/>
              <w:rPr>
                <w:sz w:val="22"/>
                <w:szCs w:val="22"/>
                <w:rtl w:val="0"/>
                <w:lang w:val="en-US"/>
              </w:rPr>
            </w:pPr>
            <w:r>
              <w:rPr>
                <w:sz w:val="22"/>
                <w:szCs w:val="22"/>
                <w:rtl w:val="0"/>
                <w:lang w:val="en-US"/>
              </w:rPr>
              <w:t xml:space="preserve">Evaluated Receipts </w:t>
            </w:r>
          </w:p>
          <w:p>
            <w:pPr>
              <w:pStyle w:val="Body"/>
              <w:numPr>
                <w:ilvl w:val="0"/>
                <w:numId w:val="6"/>
              </w:numPr>
              <w:bidi w:val="0"/>
              <w:ind w:right="0"/>
              <w:jc w:val="both"/>
              <w:rPr>
                <w:sz w:val="22"/>
                <w:szCs w:val="22"/>
                <w:rtl w:val="0"/>
                <w:lang w:val="en-US"/>
              </w:rPr>
            </w:pPr>
            <w:r>
              <w:rPr>
                <w:sz w:val="22"/>
                <w:szCs w:val="22"/>
                <w:rtl w:val="0"/>
                <w:lang w:val="en-US"/>
              </w:rPr>
              <w:t xml:space="preserve">A/P </w:t>
            </w:r>
            <w:r>
              <w:rPr>
                <w:sz w:val="22"/>
                <w:szCs w:val="22"/>
                <w:rtl w:val="0"/>
                <w:lang w:val="en-US"/>
              </w:rPr>
              <w:t>Process Automation</w:t>
            </w:r>
          </w:p>
          <w:p>
            <w:pPr>
              <w:pStyle w:val="Body"/>
              <w:numPr>
                <w:ilvl w:val="0"/>
                <w:numId w:val="6"/>
              </w:numPr>
              <w:bidi w:val="0"/>
              <w:ind w:right="0"/>
              <w:jc w:val="both"/>
              <w:rPr>
                <w:sz w:val="22"/>
                <w:szCs w:val="22"/>
                <w:rtl w:val="0"/>
                <w:lang w:val="en-US"/>
              </w:rPr>
            </w:pPr>
            <w:r>
              <w:rPr>
                <w:sz w:val="22"/>
                <w:szCs w:val="22"/>
                <w:rtl w:val="0"/>
                <w:lang w:val="en-US"/>
              </w:rPr>
              <w:t>A/P Month-End Closings</w:t>
            </w:r>
          </w:p>
          <w:p>
            <w:pPr>
              <w:pStyle w:val="Body"/>
              <w:numPr>
                <w:ilvl w:val="0"/>
                <w:numId w:val="5"/>
              </w:numPr>
              <w:bidi w:val="0"/>
              <w:ind w:right="0"/>
              <w:jc w:val="both"/>
              <w:rPr>
                <w:sz w:val="20"/>
                <w:szCs w:val="20"/>
                <w:rtl w:val="0"/>
                <w:lang w:val="en-US"/>
              </w:rPr>
            </w:pPr>
            <w:r>
              <w:rPr>
                <w:sz w:val="20"/>
                <w:szCs w:val="20"/>
                <w:rtl w:val="0"/>
                <w:lang w:val="en-US"/>
              </w:rPr>
              <w:t xml:space="preserve">A/P </w:t>
            </w:r>
            <w:r>
              <w:rPr>
                <w:sz w:val="20"/>
                <w:szCs w:val="20"/>
                <w:rtl w:val="0"/>
                <w:lang w:val="en-US"/>
              </w:rPr>
              <w:t xml:space="preserve">SOX </w:t>
            </w:r>
            <w:r>
              <w:rPr>
                <w:sz w:val="20"/>
                <w:szCs w:val="20"/>
                <w:rtl w:val="0"/>
                <w:lang w:val="en-US"/>
              </w:rPr>
              <w:t>Control Analysis</w:t>
            </w:r>
          </w:p>
        </w:tc>
      </w:tr>
    </w:tbl>
    <w:p>
      <w:pPr>
        <w:pStyle w:val="Body Text 2"/>
        <w:widowControl w:val="0"/>
        <w:rPr>
          <w:i w:val="1"/>
          <w:iCs w:val="1"/>
        </w:rPr>
      </w:pPr>
    </w:p>
    <w:p>
      <w:pPr>
        <w:pStyle w:val="Body Text Indent"/>
        <w:tabs>
          <w:tab w:val="right" w:pos="9340"/>
          <w:tab w:val="clear" w:pos="1080"/>
        </w:tabs>
        <w:ind w:left="0" w:firstLine="0"/>
        <w:rPr>
          <w:b w:val="1"/>
          <w:bCs w:val="1"/>
          <w:smallCaps w:val="1"/>
          <w:sz w:val="26"/>
          <w:szCs w:val="26"/>
        </w:rPr>
      </w:pPr>
      <w:r>
        <mc:AlternateContent>
          <mc:Choice Requires="wps">
            <w:drawing>
              <wp:anchor distT="0" distB="0" distL="0" distR="0" simplePos="0" relativeHeight="251660288" behindDoc="0" locked="0" layoutInCell="1" allowOverlap="1">
                <wp:simplePos x="0" y="0"/>
                <wp:positionH relativeFrom="column">
                  <wp:posOffset>6350</wp:posOffset>
                </wp:positionH>
                <wp:positionV relativeFrom="line">
                  <wp:posOffset>158114</wp:posOffset>
                </wp:positionV>
                <wp:extent cx="5943600" cy="0"/>
                <wp:effectExtent l="0" t="0" r="0" b="0"/>
                <wp:wrapNone/>
                <wp:docPr id="1073741829" name="officeArt object" descr="Line 3"/>
                <wp:cNvGraphicFramePr/>
                <a:graphic xmlns:a="http://schemas.openxmlformats.org/drawingml/2006/main">
                  <a:graphicData uri="http://schemas.microsoft.com/office/word/2010/wordprocessingShape">
                    <wps:wsp>
                      <wps:cNvSpPr/>
                      <wps:spPr>
                        <a:xfrm>
                          <a:off x="0" y="0"/>
                          <a:ext cx="5943600" cy="0"/>
                        </a:xfrm>
                        <a:prstGeom prst="line">
                          <a:avLst/>
                        </a:prstGeom>
                        <a:noFill/>
                        <a:ln w="12700" cap="flat">
                          <a:solidFill>
                            <a:srgbClr val="969696"/>
                          </a:solidFill>
                          <a:prstDash val="solid"/>
                          <a:round/>
                        </a:ln>
                        <a:effectLst/>
                      </wps:spPr>
                      <wps:bodyPr/>
                    </wps:wsp>
                  </a:graphicData>
                </a:graphic>
              </wp:anchor>
            </w:drawing>
          </mc:Choice>
          <mc:Fallback>
            <w:pict>
              <v:line id="_x0000_s1028" style="visibility:visible;position:absolute;margin-left:0.5pt;margin-top:12.4pt;width:468.0pt;height:0.0pt;z-index:251660288;mso-position-horizontal:absolute;mso-position-horizontal-relative:text;mso-position-vertical:absolute;mso-position-vertical-relative:line;mso-wrap-distance-left:0.0pt;mso-wrap-distance-top:0.0pt;mso-wrap-distance-right:0.0pt;mso-wrap-distance-bottom:0.0pt;">
                <v:fill on="f"/>
                <v:stroke filltype="solid" color="#969696" opacity="100.0%" weight="1.0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Title"/>
        <w:rPr>
          <w:rFonts w:ascii="Times New Roman" w:cs="Times New Roman" w:hAnsi="Times New Roman" w:eastAsia="Times New Roman"/>
        </w:rPr>
      </w:pPr>
    </w:p>
    <w:p>
      <w:pPr>
        <w:pStyle w:val="Title"/>
        <w:rPr>
          <w:rFonts w:ascii="Times New Roman" w:cs="Times New Roman" w:hAnsi="Times New Roman" w:eastAsia="Times New Roman"/>
          <w:sz w:val="26"/>
          <w:szCs w:val="26"/>
        </w:rPr>
      </w:pPr>
      <w:r>
        <w:rPr>
          <w:rFonts w:ascii="Times New Roman" w:hAnsi="Times New Roman"/>
          <w:sz w:val="26"/>
          <w:szCs w:val="26"/>
          <w:rtl w:val="0"/>
          <w:lang w:val="en-US"/>
        </w:rPr>
        <w:t>Career Experience</w:t>
      </w:r>
    </w:p>
    <w:p>
      <w:pPr>
        <w:pStyle w:val="Body"/>
        <w:spacing w:before="240"/>
        <w:rPr>
          <w:sz w:val="23"/>
          <w:szCs w:val="23"/>
        </w:rPr>
      </w:pPr>
      <w:r>
        <w:rPr>
          <w:sz w:val="23"/>
          <w:szCs w:val="23"/>
          <w:rtl w:val="0"/>
          <w:lang w:val="en-US"/>
        </w:rPr>
        <w:t xml:space="preserve">The American Society for the Prevention of Cruelty to Animals, New York, NY, 04/12 - </w:t>
      </w:r>
      <w:r>
        <w:rPr>
          <w:sz w:val="23"/>
          <w:szCs w:val="23"/>
          <w:rtl w:val="0"/>
          <w:lang w:val="en-US"/>
        </w:rPr>
        <w:t>06/14</w:t>
      </w:r>
      <w:r>
        <w:rPr>
          <w:sz w:val="23"/>
          <w:szCs w:val="23"/>
          <w:rtl w:val="0"/>
        </w:rPr>
        <w:t xml:space="preserve"> </w:t>
      </w:r>
    </w:p>
    <w:p>
      <w:pPr>
        <w:pStyle w:val="Body"/>
        <w:tabs>
          <w:tab w:val="left" w:pos="360"/>
          <w:tab w:val="left" w:pos="720"/>
          <w:tab w:val="left" w:pos="1080"/>
        </w:tabs>
        <w:spacing w:before="80" w:after="80"/>
        <w:rPr>
          <w:b w:val="1"/>
          <w:bCs w:val="1"/>
          <w:sz w:val="22"/>
          <w:szCs w:val="22"/>
        </w:rPr>
      </w:pPr>
      <w:r>
        <w:rPr>
          <w:b w:val="1"/>
          <w:bCs w:val="1"/>
          <w:sz w:val="22"/>
          <w:szCs w:val="22"/>
          <w:rtl w:val="0"/>
          <w:lang w:val="en-US"/>
        </w:rPr>
        <w:t>Director of Accounts Payable</w:t>
      </w:r>
    </w:p>
    <w:p>
      <w:pPr>
        <w:pStyle w:val="Body"/>
        <w:tabs>
          <w:tab w:val="left" w:pos="360"/>
          <w:tab w:val="left" w:pos="720"/>
          <w:tab w:val="left" w:pos="1080"/>
        </w:tabs>
        <w:spacing w:before="80" w:after="80"/>
        <w:rPr>
          <w:sz w:val="22"/>
          <w:szCs w:val="22"/>
        </w:rPr>
      </w:pPr>
      <w:r>
        <w:rPr>
          <w:sz w:val="22"/>
          <w:szCs w:val="22"/>
          <w:rtl w:val="0"/>
          <w:lang w:val="en-US"/>
        </w:rPr>
        <w:t>Responsible for all</w:t>
      </w:r>
      <w:r>
        <w:rPr>
          <w:sz w:val="22"/>
          <w:szCs w:val="22"/>
          <w:rtl w:val="0"/>
          <w:lang w:val="en-US"/>
        </w:rPr>
        <w:t xml:space="preserve"> aspects of Accounts Payable with five direct reports including a day to day functional A/P Manager.   </w:t>
      </w:r>
    </w:p>
    <w:p>
      <w:pPr>
        <w:pStyle w:val="List Paragraph"/>
        <w:numPr>
          <w:ilvl w:val="0"/>
          <w:numId w:val="8"/>
        </w:numPr>
        <w:bidi w:val="0"/>
        <w:spacing w:before="80" w:after="80"/>
        <w:ind w:right="0"/>
        <w:jc w:val="left"/>
        <w:rPr>
          <w:sz w:val="22"/>
          <w:szCs w:val="22"/>
          <w:rtl w:val="0"/>
          <w:lang w:val="en-US"/>
        </w:rPr>
      </w:pPr>
      <w:r>
        <w:rPr>
          <w:sz w:val="22"/>
          <w:szCs w:val="22"/>
          <w:rtl w:val="0"/>
          <w:lang w:val="en-US"/>
        </w:rPr>
        <w:t xml:space="preserve">Completed business case to streamline current A/P functions to best practiced automated A/P processes inclusive of the implementation &amp; roll out of Concur Automated T&amp;E and Invoice System.  </w:t>
      </w:r>
    </w:p>
    <w:p>
      <w:pPr>
        <w:pStyle w:val="List Paragraph"/>
        <w:numPr>
          <w:ilvl w:val="0"/>
          <w:numId w:val="8"/>
        </w:numPr>
        <w:bidi w:val="0"/>
        <w:spacing w:before="80" w:after="80"/>
        <w:ind w:right="0"/>
        <w:jc w:val="left"/>
        <w:rPr>
          <w:sz w:val="22"/>
          <w:szCs w:val="22"/>
          <w:rtl w:val="0"/>
          <w:lang w:val="en-US"/>
        </w:rPr>
      </w:pPr>
      <w:r>
        <w:rPr>
          <w:sz w:val="22"/>
          <w:szCs w:val="22"/>
          <w:rtl w:val="0"/>
          <w:lang w:val="en-US"/>
        </w:rPr>
        <w:t xml:space="preserve">Completed discovery phase along with the implementation and rolling out of A/P module for a new financial system to include PO matching and approval workflow. </w:t>
      </w:r>
    </w:p>
    <w:p>
      <w:pPr>
        <w:pStyle w:val="List Paragraph"/>
        <w:numPr>
          <w:ilvl w:val="0"/>
          <w:numId w:val="8"/>
        </w:numPr>
        <w:bidi w:val="0"/>
        <w:spacing w:before="80" w:after="80"/>
        <w:ind w:right="0"/>
        <w:jc w:val="left"/>
        <w:rPr>
          <w:sz w:val="22"/>
          <w:szCs w:val="22"/>
          <w:rtl w:val="0"/>
          <w:lang w:val="en-US"/>
        </w:rPr>
      </w:pPr>
      <w:r>
        <w:rPr>
          <w:sz w:val="22"/>
          <w:szCs w:val="22"/>
          <w:rtl w:val="0"/>
          <w:lang w:val="en-US"/>
        </w:rPr>
        <w:t>Conducted system analysis and knowledge share exercises that resulted in automated process improvement for the Visa &amp; Amex corporate card programs. The new process decreased data entry time from two days to two hours.</w:t>
      </w:r>
    </w:p>
    <w:p>
      <w:pPr>
        <w:pStyle w:val="List Paragraph"/>
        <w:numPr>
          <w:ilvl w:val="0"/>
          <w:numId w:val="8"/>
        </w:numPr>
        <w:bidi w:val="0"/>
        <w:spacing w:before="80" w:after="80"/>
        <w:ind w:right="0"/>
        <w:jc w:val="left"/>
        <w:rPr>
          <w:sz w:val="22"/>
          <w:szCs w:val="22"/>
          <w:rtl w:val="0"/>
        </w:rPr>
      </w:pPr>
    </w:p>
    <w:p>
      <w:pPr>
        <w:pStyle w:val="List Paragraph"/>
        <w:numPr>
          <w:ilvl w:val="0"/>
          <w:numId w:val="8"/>
        </w:numPr>
        <w:bidi w:val="0"/>
        <w:spacing w:before="80" w:after="80"/>
        <w:ind w:right="0"/>
        <w:jc w:val="left"/>
        <w:rPr>
          <w:sz w:val="22"/>
          <w:szCs w:val="22"/>
          <w:rtl w:val="0"/>
          <w:lang w:val="en-US"/>
        </w:rPr>
      </w:pPr>
      <w:r>
        <w:rPr>
          <w:sz w:val="22"/>
          <w:szCs w:val="22"/>
          <w:rtl w:val="0"/>
          <w:lang w:val="en-US"/>
        </w:rPr>
        <w:t>Implemented the use of desktop procedures to correct identified issues with non-compliance of the annual IRS 1099 and B-Notice process.</w:t>
      </w:r>
    </w:p>
    <w:p>
      <w:pPr>
        <w:pStyle w:val="List Paragraph"/>
        <w:numPr>
          <w:ilvl w:val="0"/>
          <w:numId w:val="8"/>
        </w:numPr>
        <w:bidi w:val="0"/>
        <w:spacing w:before="80" w:after="80"/>
        <w:ind w:right="0"/>
        <w:jc w:val="left"/>
        <w:rPr>
          <w:sz w:val="22"/>
          <w:szCs w:val="22"/>
          <w:rtl w:val="0"/>
          <w:lang w:val="en-US"/>
        </w:rPr>
      </w:pPr>
      <w:r>
        <w:rPr>
          <w:sz w:val="22"/>
          <w:szCs w:val="22"/>
          <w:rtl w:val="0"/>
          <w:lang w:val="en-US"/>
        </w:rPr>
        <w:t xml:space="preserve">Created desktop procedures for a variety of processes within the department to ensure adherence to company policies. </w:t>
      </w:r>
    </w:p>
    <w:p>
      <w:pPr>
        <w:pStyle w:val="List Paragraph"/>
        <w:numPr>
          <w:ilvl w:val="0"/>
          <w:numId w:val="8"/>
        </w:numPr>
        <w:bidi w:val="0"/>
        <w:spacing w:before="80" w:after="80"/>
        <w:ind w:right="0"/>
        <w:jc w:val="left"/>
        <w:rPr>
          <w:sz w:val="22"/>
          <w:szCs w:val="22"/>
          <w:rtl w:val="0"/>
          <w:lang w:val="en-US"/>
        </w:rPr>
      </w:pPr>
      <w:r>
        <w:rPr>
          <w:sz w:val="22"/>
          <w:szCs w:val="22"/>
          <w:rtl w:val="0"/>
          <w:lang w:val="en-US"/>
        </w:rPr>
        <w:t xml:space="preserve">Drafted and distributed 60+ days employee delinquent Visa Report Notice Letter resulting in a more timely submission and A/P reconciliation of employees Visa Card statements to the monthly corporate </w:t>
      </w:r>
      <w:r>
        <w:rPr>
          <w:sz w:val="22"/>
          <w:szCs w:val="22"/>
          <w:rtl w:val="0"/>
          <w:lang w:val="en-US"/>
        </w:rPr>
        <w:t>statement</w:t>
      </w:r>
      <w:r>
        <w:rPr>
          <w:sz w:val="22"/>
          <w:szCs w:val="22"/>
          <w:rtl w:val="0"/>
          <w:lang w:val="en-US"/>
        </w:rPr>
        <w:t xml:space="preserve">. </w:t>
      </w:r>
    </w:p>
    <w:p>
      <w:pPr>
        <w:pStyle w:val="Body"/>
        <w:spacing w:before="240"/>
        <w:rPr>
          <w:sz w:val="20"/>
          <w:szCs w:val="20"/>
        </w:rPr>
      </w:pPr>
      <w:r>
        <w:rPr>
          <w:sz w:val="23"/>
          <w:szCs w:val="23"/>
          <w:rtl w:val="0"/>
        </w:rPr>
        <w:t xml:space="preserve">Harte-Hanks Logistics, Deerfield Beach, Florida, 10/07 to 04/12                                                 </w:t>
      </w:r>
      <w:r>
        <w:rPr>
          <w:sz w:val="20"/>
          <w:szCs w:val="20"/>
          <w:rtl w:val="0"/>
          <w:lang w:val="en-US"/>
        </w:rPr>
        <w:t>Publicly Traded NYSE World Wide Direct/ Digital Marketing &amp; Logistics Company</w:t>
      </w:r>
    </w:p>
    <w:p>
      <w:pPr>
        <w:pStyle w:val="Body"/>
        <w:spacing w:before="240"/>
        <w:rPr>
          <w:b w:val="1"/>
          <w:bCs w:val="1"/>
          <w:sz w:val="22"/>
          <w:szCs w:val="22"/>
        </w:rPr>
      </w:pPr>
      <w:r>
        <w:rPr>
          <w:sz w:val="23"/>
          <w:szCs w:val="23"/>
          <w:rtl w:val="0"/>
        </w:rPr>
        <w:t xml:space="preserve"> </w:t>
      </w:r>
      <w:r>
        <w:rPr>
          <w:b w:val="1"/>
          <w:bCs w:val="1"/>
          <w:sz w:val="22"/>
          <w:szCs w:val="22"/>
          <w:rtl w:val="0"/>
          <w:lang w:val="en-US"/>
        </w:rPr>
        <w:t>Accounts Payable Manager</w:t>
      </w:r>
    </w:p>
    <w:p>
      <w:pPr>
        <w:pStyle w:val="Plain Text"/>
        <w:numPr>
          <w:ilvl w:val="0"/>
          <w:numId w:val="10"/>
        </w:numPr>
        <w:bidi w:val="0"/>
        <w:spacing w:after="80"/>
        <w:ind w:right="0"/>
        <w:jc w:val="both"/>
        <w:rPr>
          <w:rFonts w:ascii="Times New Roman" w:hAnsi="Times New Roman"/>
          <w:sz w:val="22"/>
          <w:szCs w:val="22"/>
          <w:rtl w:val="0"/>
          <w:lang w:val="en-US"/>
        </w:rPr>
      </w:pPr>
      <w:r>
        <w:rPr>
          <w:rFonts w:ascii="Times New Roman" w:hAnsi="Times New Roman"/>
          <w:sz w:val="22"/>
          <w:szCs w:val="22"/>
          <w:rtl w:val="0"/>
          <w:lang w:val="en-US"/>
        </w:rPr>
        <w:t xml:space="preserve">Restructured department and implemented vital audit controls to ensure the accuracy of production output and safeguard against over or understating Accounts Payable in the company's Financial Statement.  </w:t>
      </w:r>
    </w:p>
    <w:p>
      <w:pPr>
        <w:pStyle w:val="Plain Text"/>
        <w:numPr>
          <w:ilvl w:val="0"/>
          <w:numId w:val="10"/>
        </w:numPr>
        <w:bidi w:val="0"/>
        <w:spacing w:after="80"/>
        <w:ind w:right="0"/>
        <w:jc w:val="both"/>
        <w:rPr>
          <w:rFonts w:ascii="Times New Roman" w:hAnsi="Times New Roman"/>
          <w:sz w:val="22"/>
          <w:szCs w:val="22"/>
          <w:rtl w:val="0"/>
          <w:lang w:val="en-US"/>
        </w:rPr>
      </w:pPr>
      <w:r>
        <w:rPr>
          <w:rFonts w:ascii="Times New Roman" w:hAnsi="Times New Roman"/>
          <w:sz w:val="22"/>
          <w:szCs w:val="22"/>
          <w:rtl w:val="0"/>
          <w:lang w:val="en-US"/>
        </w:rPr>
        <w:t>Increased the A/P team knowledge of the full cycle Accounts Payable process by introducing new A/P concepts and methods to a very green and inexperienced staff which resulted in a more efficient, experienced and highly skilled Accounts Payable team.</w:t>
      </w:r>
    </w:p>
    <w:p>
      <w:pPr>
        <w:pStyle w:val="Plain Text"/>
        <w:numPr>
          <w:ilvl w:val="0"/>
          <w:numId w:val="10"/>
        </w:numPr>
        <w:bidi w:val="0"/>
        <w:spacing w:after="80"/>
        <w:ind w:right="0"/>
        <w:jc w:val="both"/>
        <w:rPr>
          <w:rFonts w:ascii="Times New Roman" w:hAnsi="Times New Roman"/>
          <w:sz w:val="22"/>
          <w:szCs w:val="22"/>
          <w:rtl w:val="0"/>
          <w:lang w:val="en-US"/>
        </w:rPr>
      </w:pPr>
      <w:r>
        <w:rPr>
          <w:rFonts w:ascii="Times New Roman" w:hAnsi="Times New Roman"/>
          <w:sz w:val="22"/>
          <w:szCs w:val="22"/>
          <w:rtl w:val="0"/>
          <w:lang w:val="en-US"/>
        </w:rPr>
        <w:t xml:space="preserve">Analyzed the EDI process for </w:t>
      </w:r>
      <w:r>
        <w:rPr>
          <w:rFonts w:ascii="Times New Roman" w:hAnsi="Times New Roman"/>
          <w:sz w:val="22"/>
          <w:szCs w:val="22"/>
          <w:rtl w:val="0"/>
          <w:lang w:val="en-US"/>
        </w:rPr>
        <w:t>the</w:t>
      </w:r>
      <w:r>
        <w:rPr>
          <w:rFonts w:ascii="Times New Roman" w:hAnsi="Times New Roman"/>
          <w:sz w:val="22"/>
          <w:szCs w:val="22"/>
          <w:rtl w:val="0"/>
          <w:lang w:val="en-US"/>
        </w:rPr>
        <w:t xml:space="preserve"> LTL (less than load) transportation carriers. Identified a variety of weaknesses within the process resulting in lost revenues and lack of controls to ensure accuracy and reconciliation of all incoming EDI files from the LTL carriers. </w:t>
      </w:r>
    </w:p>
    <w:p>
      <w:pPr>
        <w:pStyle w:val="Plain Text"/>
        <w:numPr>
          <w:ilvl w:val="0"/>
          <w:numId w:val="10"/>
        </w:numPr>
        <w:bidi w:val="0"/>
        <w:spacing w:after="80"/>
        <w:ind w:right="0"/>
        <w:jc w:val="both"/>
        <w:rPr>
          <w:rFonts w:ascii="Times New Roman" w:hAnsi="Times New Roman"/>
          <w:sz w:val="22"/>
          <w:szCs w:val="22"/>
          <w:rtl w:val="0"/>
          <w:lang w:val="en-US"/>
        </w:rPr>
      </w:pPr>
      <w:r>
        <w:rPr>
          <w:rFonts w:ascii="Times New Roman" w:hAnsi="Times New Roman"/>
          <w:sz w:val="22"/>
          <w:szCs w:val="22"/>
          <w:rtl w:val="0"/>
          <w:lang w:val="en-US"/>
        </w:rPr>
        <w:t>Crafted an EDI Process Improvement Project Plan as a result of my analysis and findings. Presented project plan including an ROI and cost savings analysis to the Accounting Center Vice Presidents &amp; Chief Operating Officers representing over $500,000.00 cost savings suggestions in EDI automation and process re-engineering. The project was approved March 2010 and was given a dedicated IT person to develop and implement all process improvement tasks identified by 4th Quarter 2010.</w:t>
      </w:r>
    </w:p>
    <w:p>
      <w:pPr>
        <w:pStyle w:val="Plain Text"/>
        <w:numPr>
          <w:ilvl w:val="0"/>
          <w:numId w:val="10"/>
        </w:numPr>
        <w:bidi w:val="0"/>
        <w:spacing w:after="80"/>
        <w:ind w:right="0"/>
        <w:jc w:val="both"/>
        <w:rPr>
          <w:rFonts w:ascii="Times New Roman" w:hAnsi="Times New Roman"/>
          <w:sz w:val="22"/>
          <w:szCs w:val="22"/>
          <w:rtl w:val="0"/>
          <w:lang w:val="en-US"/>
        </w:rPr>
      </w:pPr>
      <w:r>
        <w:rPr>
          <w:rFonts w:ascii="Times New Roman" w:hAnsi="Times New Roman"/>
          <w:sz w:val="22"/>
          <w:szCs w:val="22"/>
          <w:rtl w:val="0"/>
          <w:lang w:val="en-US"/>
        </w:rPr>
        <w:t xml:space="preserve">Created documented policies and procedures to correct weaknesses identified within </w:t>
      </w:r>
      <w:r>
        <w:rPr>
          <w:rFonts w:ascii="Times New Roman" w:hAnsi="Times New Roman"/>
          <w:sz w:val="22"/>
          <w:szCs w:val="22"/>
          <w:rtl w:val="0"/>
          <w:lang w:val="en-US"/>
        </w:rPr>
        <w:t>the</w:t>
      </w:r>
      <w:r>
        <w:rPr>
          <w:rFonts w:ascii="Times New Roman" w:hAnsi="Times New Roman"/>
          <w:sz w:val="22"/>
          <w:szCs w:val="22"/>
          <w:rtl w:val="0"/>
          <w:lang w:val="en-US"/>
        </w:rPr>
        <w:t xml:space="preserve"> year-end 1099 reporting process specific to the underreporting of LLC's and the lack of compliance with the IRS required B-Notice solicitation and withholding process.   </w:t>
      </w:r>
    </w:p>
    <w:p>
      <w:pPr>
        <w:pStyle w:val="Body"/>
        <w:spacing w:before="240"/>
        <w:rPr>
          <w:sz w:val="23"/>
          <w:szCs w:val="23"/>
        </w:rPr>
      </w:pPr>
      <w:r>
        <w:rPr>
          <w:sz w:val="23"/>
          <w:szCs w:val="23"/>
          <w:rtl w:val="0"/>
          <w:lang w:val="en-US"/>
        </w:rPr>
        <w:t xml:space="preserve">AmeriPath Inc., Palm Beach Gardens, Florida, 04/06 to 09/07 </w:t>
      </w:r>
    </w:p>
    <w:p>
      <w:pPr>
        <w:pStyle w:val="Body"/>
        <w:tabs>
          <w:tab w:val="left" w:pos="360"/>
          <w:tab w:val="left" w:pos="720"/>
          <w:tab w:val="left" w:pos="1080"/>
        </w:tabs>
        <w:spacing w:before="80" w:after="80"/>
        <w:rPr>
          <w:b w:val="1"/>
          <w:bCs w:val="1"/>
          <w:sz w:val="22"/>
          <w:szCs w:val="22"/>
        </w:rPr>
      </w:pPr>
      <w:r>
        <w:rPr>
          <w:b w:val="1"/>
          <w:bCs w:val="1"/>
          <w:sz w:val="22"/>
          <w:szCs w:val="22"/>
          <w:rtl w:val="0"/>
          <w:lang w:val="en-US"/>
        </w:rPr>
        <w:t>Accounts Payable Manager</w:t>
      </w:r>
    </w:p>
    <w:p>
      <w:pPr>
        <w:pStyle w:val="Plain Text"/>
        <w:numPr>
          <w:ilvl w:val="0"/>
          <w:numId w:val="11"/>
        </w:numPr>
        <w:bidi w:val="0"/>
        <w:spacing w:after="80"/>
        <w:ind w:right="0"/>
        <w:jc w:val="both"/>
        <w:rPr>
          <w:rFonts w:ascii="Times New Roman" w:hAnsi="Times New Roman"/>
          <w:sz w:val="23"/>
          <w:szCs w:val="23"/>
          <w:rtl w:val="0"/>
          <w:lang w:val="en-US"/>
        </w:rPr>
      </w:pPr>
      <w:r>
        <w:rPr>
          <w:rFonts w:ascii="Times New Roman" w:hAnsi="Times New Roman"/>
          <w:sz w:val="23"/>
          <w:szCs w:val="23"/>
          <w:rtl w:val="0"/>
          <w:lang w:val="en-US"/>
        </w:rPr>
        <w:t>Successfully re-trained employees on all functions of newly implemented Oracle AP system.</w:t>
      </w:r>
    </w:p>
    <w:p>
      <w:pPr>
        <w:pStyle w:val="Plain Text"/>
        <w:numPr>
          <w:ilvl w:val="0"/>
          <w:numId w:val="11"/>
        </w:numPr>
        <w:bidi w:val="0"/>
        <w:spacing w:after="80"/>
        <w:ind w:right="0"/>
        <w:jc w:val="both"/>
        <w:rPr>
          <w:rFonts w:ascii="Times New Roman" w:hAnsi="Times New Roman"/>
          <w:sz w:val="23"/>
          <w:szCs w:val="23"/>
          <w:rtl w:val="0"/>
          <w:lang w:val="en-US"/>
        </w:rPr>
      </w:pPr>
      <w:r>
        <w:rPr>
          <w:rFonts w:ascii="Times New Roman" w:hAnsi="Times New Roman"/>
          <w:sz w:val="23"/>
          <w:szCs w:val="23"/>
          <w:rtl w:val="0"/>
          <w:lang w:val="en-US"/>
        </w:rPr>
        <w:t xml:space="preserve">Reviewed and revised all A/P tutor documents &amp; functional procedures to ensure compliance with company policies and procedures and also compliance with Sarbanes Oxley controls. </w:t>
      </w:r>
    </w:p>
    <w:p>
      <w:pPr>
        <w:pStyle w:val="Plain Text"/>
        <w:numPr>
          <w:ilvl w:val="0"/>
          <w:numId w:val="11"/>
        </w:numPr>
        <w:bidi w:val="0"/>
        <w:spacing w:after="80"/>
        <w:ind w:right="0"/>
        <w:jc w:val="both"/>
        <w:rPr>
          <w:rFonts w:ascii="Times New Roman" w:hAnsi="Times New Roman"/>
          <w:sz w:val="23"/>
          <w:szCs w:val="23"/>
          <w:rtl w:val="0"/>
          <w:lang w:val="en-US"/>
        </w:rPr>
      </w:pPr>
      <w:r>
        <w:rPr>
          <w:rFonts w:ascii="Times New Roman" w:hAnsi="Times New Roman"/>
          <w:sz w:val="23"/>
          <w:szCs w:val="23"/>
          <w:rtl w:val="0"/>
          <w:lang w:val="en-US"/>
        </w:rPr>
        <w:t xml:space="preserve">Analyzed PO Match process and implemented process improvement changes to address in-efficiencies within the process such as turning on system controls to ensure proper invoice to PO Match tolerances were functioning correctly. </w:t>
      </w:r>
    </w:p>
    <w:p>
      <w:pPr>
        <w:pStyle w:val="Plain Text"/>
        <w:numPr>
          <w:ilvl w:val="0"/>
          <w:numId w:val="11"/>
        </w:numPr>
        <w:bidi w:val="0"/>
        <w:spacing w:after="80"/>
        <w:ind w:right="0"/>
        <w:jc w:val="both"/>
        <w:rPr>
          <w:rFonts w:ascii="Times New Roman" w:hAnsi="Times New Roman"/>
          <w:sz w:val="23"/>
          <w:szCs w:val="23"/>
          <w:rtl w:val="0"/>
          <w:lang w:val="en-US"/>
        </w:rPr>
      </w:pPr>
      <w:r>
        <w:rPr>
          <w:rFonts w:ascii="Times New Roman" w:hAnsi="Times New Roman"/>
          <w:sz w:val="23"/>
          <w:szCs w:val="23"/>
          <w:rtl w:val="0"/>
          <w:lang w:val="en-US"/>
        </w:rPr>
        <w:t>Identified non-compliance weakness within the year-end IRS tax reporting process and implemented changes within the process that included automation of the IRS information filing via a third party 1099 software package that created the capability to submit the information files electronically to the IRS. Also applied for and obtained the department's 1099 TCC code from IRS to enable electronic file submission.</w:t>
      </w:r>
    </w:p>
    <w:p>
      <w:pPr>
        <w:pStyle w:val="Plain Text"/>
        <w:numPr>
          <w:ilvl w:val="0"/>
          <w:numId w:val="11"/>
        </w:numPr>
        <w:bidi w:val="0"/>
        <w:spacing w:after="80"/>
        <w:ind w:right="0"/>
        <w:jc w:val="both"/>
        <w:rPr>
          <w:rFonts w:ascii="Times New Roman" w:hAnsi="Times New Roman"/>
          <w:sz w:val="23"/>
          <w:szCs w:val="23"/>
          <w:rtl w:val="0"/>
          <w:lang w:val="en-US"/>
        </w:rPr>
      </w:pPr>
      <w:r>
        <w:rPr>
          <w:rFonts w:ascii="Times New Roman" w:hAnsi="Times New Roman"/>
          <w:sz w:val="23"/>
          <w:szCs w:val="23"/>
          <w:rtl w:val="0"/>
          <w:lang w:val="en-US"/>
        </w:rPr>
        <w:t xml:space="preserve">Managed all aspects of the day to day and month-end A/P process with fourteen direct reports inclusive of four remote employees, (three in California &amp; one in Texas). </w:t>
      </w:r>
    </w:p>
    <w:p>
      <w:pPr>
        <w:pStyle w:val="Body"/>
        <w:spacing w:before="240"/>
        <w:rPr>
          <w:sz w:val="23"/>
          <w:szCs w:val="23"/>
        </w:rPr>
      </w:pPr>
      <w:r>
        <w:rPr>
          <w:sz w:val="23"/>
          <w:szCs w:val="23"/>
          <w:rtl w:val="0"/>
          <w:lang w:val="en-US"/>
        </w:rPr>
        <w:t xml:space="preserve">Exult Inc., Charlotte, North Carolina, 09/03 </w:t>
      </w:r>
      <w:r>
        <w:rPr>
          <w:sz w:val="23"/>
          <w:szCs w:val="23"/>
          <w:rtl w:val="0"/>
        </w:rPr>
        <w:t xml:space="preserve">– </w:t>
      </w:r>
      <w:r>
        <w:rPr>
          <w:sz w:val="23"/>
          <w:szCs w:val="23"/>
          <w:rtl w:val="0"/>
        </w:rPr>
        <w:t xml:space="preserve">05/05                                                                      </w:t>
      </w:r>
      <w:r>
        <w:rPr>
          <w:sz w:val="20"/>
          <w:szCs w:val="20"/>
          <w:rtl w:val="0"/>
          <w:lang w:val="en-US"/>
        </w:rPr>
        <w:t>Publicly Traded NYSE Business Process Outsourcing</w:t>
        <w:tab/>
      </w:r>
    </w:p>
    <w:p>
      <w:pPr>
        <w:pStyle w:val="Body"/>
        <w:tabs>
          <w:tab w:val="left" w:pos="360"/>
          <w:tab w:val="left" w:pos="720"/>
          <w:tab w:val="left" w:pos="1080"/>
        </w:tabs>
        <w:spacing w:before="80" w:after="80"/>
        <w:rPr>
          <w:b w:val="1"/>
          <w:bCs w:val="1"/>
          <w:sz w:val="22"/>
          <w:szCs w:val="22"/>
        </w:rPr>
      </w:pPr>
      <w:r>
        <w:rPr>
          <w:b w:val="1"/>
          <w:bCs w:val="1"/>
          <w:sz w:val="22"/>
          <w:szCs w:val="22"/>
          <w:rtl w:val="0"/>
          <w:lang w:val="en-US"/>
        </w:rPr>
        <w:t>Accounts Payable Manager</w:t>
      </w:r>
    </w:p>
    <w:p>
      <w:pPr>
        <w:pStyle w:val="Body"/>
        <w:numPr>
          <w:ilvl w:val="0"/>
          <w:numId w:val="13"/>
        </w:numPr>
        <w:bidi w:val="0"/>
        <w:ind w:right="0"/>
        <w:jc w:val="left"/>
        <w:rPr>
          <w:sz w:val="22"/>
          <w:szCs w:val="22"/>
          <w:rtl w:val="0"/>
          <w:lang w:val="en-US"/>
        </w:rPr>
      </w:pPr>
      <w:r>
        <w:rPr>
          <w:sz w:val="22"/>
          <w:szCs w:val="22"/>
          <w:rtl w:val="0"/>
          <w:lang w:val="en-US"/>
        </w:rPr>
        <w:t>A key player in the transitioning of Universal Music Group Accounts Payable functions from Delray Beach, Florida to Charlotte, North Carolina September 2003.</w:t>
      </w:r>
      <w:r>
        <w:rPr>
          <w:b w:val="1"/>
          <w:bCs w:val="1"/>
          <w:sz w:val="22"/>
          <w:szCs w:val="22"/>
          <w:rtl w:val="0"/>
        </w:rPr>
        <w:t xml:space="preserve"> </w:t>
      </w:r>
    </w:p>
    <w:p>
      <w:pPr>
        <w:pStyle w:val="Body"/>
        <w:numPr>
          <w:ilvl w:val="0"/>
          <w:numId w:val="13"/>
        </w:numPr>
        <w:bidi w:val="0"/>
        <w:ind w:right="0"/>
        <w:jc w:val="left"/>
        <w:rPr>
          <w:sz w:val="22"/>
          <w:szCs w:val="22"/>
          <w:rtl w:val="0"/>
          <w:lang w:val="en-US"/>
        </w:rPr>
      </w:pPr>
      <w:r>
        <w:rPr>
          <w:sz w:val="22"/>
          <w:szCs w:val="22"/>
          <w:rtl w:val="0"/>
          <w:lang w:val="en-US"/>
        </w:rPr>
        <w:t xml:space="preserve">Re-engineered Prudential &amp; Prudential Securities vendor management &amp; regulatory compliance process to obtain positive client internal audit comments. </w:t>
      </w:r>
    </w:p>
    <w:p>
      <w:pPr>
        <w:pStyle w:val="Body"/>
        <w:numPr>
          <w:ilvl w:val="0"/>
          <w:numId w:val="13"/>
        </w:numPr>
        <w:bidi w:val="0"/>
        <w:ind w:right="0"/>
        <w:jc w:val="left"/>
        <w:rPr>
          <w:sz w:val="22"/>
          <w:szCs w:val="22"/>
          <w:rtl w:val="0"/>
          <w:lang w:val="en-US"/>
        </w:rPr>
      </w:pPr>
      <w:r>
        <w:rPr>
          <w:sz w:val="22"/>
          <w:szCs w:val="22"/>
          <w:rtl w:val="0"/>
          <w:lang w:val="en-US"/>
        </w:rPr>
        <w:t xml:space="preserve">Developed highly skilled Accounts Payable team to achieve established objectives. </w:t>
      </w:r>
    </w:p>
    <w:p>
      <w:pPr>
        <w:pStyle w:val="Body"/>
        <w:numPr>
          <w:ilvl w:val="0"/>
          <w:numId w:val="13"/>
        </w:numPr>
        <w:bidi w:val="0"/>
        <w:ind w:right="0"/>
        <w:jc w:val="left"/>
        <w:rPr>
          <w:sz w:val="22"/>
          <w:szCs w:val="22"/>
          <w:rtl w:val="0"/>
          <w:lang w:val="en-US"/>
        </w:rPr>
      </w:pPr>
      <w:r>
        <w:rPr>
          <w:sz w:val="22"/>
          <w:szCs w:val="22"/>
          <w:rtl w:val="0"/>
          <w:lang w:val="en-US"/>
        </w:rPr>
        <w:t>Interact with the A/P Director, General Manager and Client Executives concerning KPI and SLA targets. Suggested &amp; Implemented process improvement ideas to meet client's contractual agreements &amp; expectations.</w:t>
      </w:r>
    </w:p>
    <w:p>
      <w:pPr>
        <w:pStyle w:val="Body"/>
        <w:numPr>
          <w:ilvl w:val="0"/>
          <w:numId w:val="13"/>
        </w:numPr>
        <w:bidi w:val="0"/>
        <w:ind w:right="0"/>
        <w:jc w:val="left"/>
        <w:rPr>
          <w:sz w:val="22"/>
          <w:szCs w:val="22"/>
          <w:rtl w:val="0"/>
          <w:lang w:val="en-US"/>
        </w:rPr>
      </w:pPr>
      <w:r>
        <w:rPr>
          <w:sz w:val="22"/>
          <w:szCs w:val="22"/>
          <w:rtl w:val="0"/>
          <w:lang w:val="en-US"/>
        </w:rPr>
        <w:t>Developed, Tested, &amp; Implemented 1042-S automated process to calculate non- resident Alien tax withholdings for U.S. Source earnings "Royalty" payments for the Universal Music Group account resulting in increased foreign vendors IRS regulatory compliance withholdings &amp;  reporting.</w:t>
      </w:r>
    </w:p>
    <w:p>
      <w:pPr>
        <w:pStyle w:val="Body"/>
        <w:numPr>
          <w:ilvl w:val="0"/>
          <w:numId w:val="13"/>
        </w:numPr>
        <w:bidi w:val="0"/>
        <w:ind w:right="0"/>
        <w:jc w:val="left"/>
        <w:rPr>
          <w:sz w:val="22"/>
          <w:szCs w:val="22"/>
          <w:rtl w:val="0"/>
          <w:lang w:val="en-US"/>
        </w:rPr>
      </w:pPr>
      <w:r>
        <w:rPr>
          <w:sz w:val="22"/>
          <w:szCs w:val="22"/>
          <w:rtl w:val="0"/>
          <w:lang w:val="en-US"/>
        </w:rPr>
        <w:t>Strategically restructured the Prudential Vendor Management &amp; Regulatory team as well as implemented new quality assurance &amp; review measures which successfully achieved a "GREEN" scorecard rating from a previously "RED" rating within months of assignment to the client's account.</w:t>
      </w:r>
    </w:p>
    <w:p>
      <w:pPr>
        <w:pStyle w:val="Body"/>
        <w:numPr>
          <w:ilvl w:val="0"/>
          <w:numId w:val="13"/>
        </w:numPr>
        <w:bidi w:val="0"/>
        <w:ind w:right="0"/>
        <w:jc w:val="left"/>
        <w:rPr>
          <w:sz w:val="22"/>
          <w:szCs w:val="22"/>
          <w:rtl w:val="0"/>
          <w:lang w:val="en-US"/>
        </w:rPr>
      </w:pPr>
      <w:r>
        <w:rPr>
          <w:sz w:val="22"/>
          <w:szCs w:val="22"/>
          <w:rtl w:val="0"/>
          <w:lang w:val="en-US"/>
        </w:rPr>
        <w:t>Identified prior years under-reporting 1099-Misc issues with Limited Liability Companies &amp; Sponsorship payees for critical clients resulting in an increase of over $16,000,000 in form   1099-Misc reportable payments for 2004.</w:t>
      </w:r>
    </w:p>
    <w:p>
      <w:pPr>
        <w:pStyle w:val="Body"/>
        <w:tabs>
          <w:tab w:val="left" w:pos="648"/>
        </w:tabs>
        <w:bidi w:val="0"/>
        <w:ind w:left="0" w:right="0" w:firstLine="0"/>
        <w:jc w:val="left"/>
        <w:rPr>
          <w:b w:val="1"/>
          <w:bCs w:val="1"/>
          <w:sz w:val="22"/>
          <w:szCs w:val="22"/>
          <w:rtl w:val="0"/>
        </w:rPr>
      </w:pPr>
    </w:p>
    <w:p>
      <w:pPr>
        <w:pStyle w:val="Body"/>
        <w:tabs>
          <w:tab w:val="left" w:pos="648"/>
        </w:tabs>
        <w:bidi w:val="0"/>
        <w:ind w:left="0" w:right="0" w:firstLine="0"/>
        <w:jc w:val="left"/>
        <w:rPr>
          <w:b w:val="1"/>
          <w:bCs w:val="1"/>
          <w:sz w:val="23"/>
          <w:szCs w:val="23"/>
          <w:rtl w:val="0"/>
        </w:rPr>
      </w:pPr>
      <w:r>
        <w:rPr>
          <w:b w:val="0"/>
          <w:bCs w:val="0"/>
          <w:sz w:val="23"/>
          <w:szCs w:val="23"/>
          <w:rtl w:val="0"/>
          <w:lang w:val="en-US"/>
        </w:rPr>
        <w:t>Universal Music Group Shared Service Center / Joseph E Seagram</w:t>
      </w:r>
      <w:r>
        <w:rPr>
          <w:b w:val="0"/>
          <w:bCs w:val="0"/>
          <w:sz w:val="23"/>
          <w:szCs w:val="23"/>
          <w:rtl w:val="0"/>
        </w:rPr>
        <w:t>’</w:t>
      </w:r>
      <w:r>
        <w:rPr>
          <w:b w:val="0"/>
          <w:bCs w:val="0"/>
          <w:sz w:val="23"/>
          <w:szCs w:val="23"/>
          <w:rtl w:val="0"/>
        </w:rPr>
        <w:t xml:space="preserve">s                                                                                  Delray Beach, Florida, 1996 </w:t>
      </w:r>
      <w:r>
        <w:rPr>
          <w:b w:val="0"/>
          <w:bCs w:val="0"/>
          <w:sz w:val="23"/>
          <w:szCs w:val="23"/>
          <w:rtl w:val="0"/>
        </w:rPr>
        <w:t xml:space="preserve">– </w:t>
      </w:r>
      <w:r>
        <w:rPr>
          <w:b w:val="0"/>
          <w:bCs w:val="0"/>
          <w:sz w:val="23"/>
          <w:szCs w:val="23"/>
          <w:rtl w:val="0"/>
        </w:rPr>
        <w:t xml:space="preserve">2003                                                                                              </w:t>
      </w:r>
      <w:r>
        <w:rPr>
          <w:b w:val="0"/>
          <w:bCs w:val="0"/>
          <w:sz w:val="20"/>
          <w:szCs w:val="20"/>
          <w:rtl w:val="0"/>
          <w:lang w:val="en-US"/>
        </w:rPr>
        <w:t xml:space="preserve">Publicly Traded Paris based subsidiary of  Vivendi Largest American Music Company    </w:t>
      </w:r>
      <w:r>
        <w:rPr>
          <w:b w:val="0"/>
          <w:bCs w:val="0"/>
          <w:sz w:val="23"/>
          <w:szCs w:val="23"/>
          <w:rtl w:val="0"/>
        </w:rPr>
        <w:t xml:space="preserve">  </w:t>
      </w:r>
      <w:r>
        <w:rPr>
          <w:b w:val="1"/>
          <w:bCs w:val="1"/>
          <w:sz w:val="23"/>
          <w:szCs w:val="23"/>
          <w:rtl w:val="0"/>
        </w:rPr>
        <w:t xml:space="preserve">                                                      </w:t>
      </w:r>
    </w:p>
    <w:p>
      <w:pPr>
        <w:pStyle w:val="Body"/>
        <w:spacing w:before="120"/>
        <w:rPr>
          <w:b w:val="1"/>
          <w:bCs w:val="1"/>
          <w:sz w:val="22"/>
          <w:szCs w:val="22"/>
        </w:rPr>
      </w:pPr>
      <w:r>
        <w:rPr>
          <w:b w:val="1"/>
          <w:bCs w:val="1"/>
          <w:sz w:val="22"/>
          <w:szCs w:val="22"/>
          <w:rtl w:val="0"/>
          <w:lang w:val="en-US"/>
        </w:rPr>
        <w:t>Accounts Payable Manager - Universal</w:t>
      </w:r>
    </w:p>
    <w:p>
      <w:pPr>
        <w:pStyle w:val="Plain Text"/>
        <w:numPr>
          <w:ilvl w:val="0"/>
          <w:numId w:val="14"/>
        </w:numPr>
        <w:spacing w:after="80"/>
        <w:jc w:val="both"/>
        <w:rPr>
          <w:sz w:val="22"/>
          <w:szCs w:val="22"/>
          <w:lang w:val="en-US"/>
        </w:rPr>
      </w:pPr>
      <w:r>
        <w:rPr>
          <w:rFonts w:ascii="Times New Roman" w:hAnsi="Times New Roman"/>
          <w:sz w:val="22"/>
          <w:szCs w:val="22"/>
          <w:rtl w:val="0"/>
          <w:lang w:val="en-US"/>
        </w:rPr>
        <w:t xml:space="preserve">Effectively managed a staff of fifteen in all aspects of Accounts Payable functions including, vendor management, invoice processing, duplicate payment review &amp; recovery, check disbursements, stop-payments &amp; voids, Inter-company netting settlements, month-end &amp; year-end closings. </w:t>
      </w:r>
    </w:p>
    <w:p>
      <w:pPr>
        <w:pStyle w:val="Body"/>
        <w:numPr>
          <w:ilvl w:val="0"/>
          <w:numId w:val="13"/>
        </w:numPr>
        <w:bidi w:val="0"/>
        <w:ind w:right="0"/>
        <w:jc w:val="left"/>
        <w:rPr>
          <w:sz w:val="22"/>
          <w:szCs w:val="22"/>
          <w:rtl w:val="0"/>
          <w:lang w:val="en-US"/>
        </w:rPr>
      </w:pPr>
      <w:r>
        <w:rPr>
          <w:sz w:val="22"/>
          <w:szCs w:val="22"/>
          <w:rtl w:val="0"/>
          <w:lang w:val="en-US"/>
        </w:rPr>
        <w:t>Also built and led teams in carrying out special projects such as vendor master-file clean-up &amp; IRS year-end tax reporting.</w:t>
      </w:r>
    </w:p>
    <w:p>
      <w:pPr>
        <w:pStyle w:val="Body"/>
        <w:numPr>
          <w:ilvl w:val="0"/>
          <w:numId w:val="15"/>
        </w:numPr>
        <w:bidi w:val="0"/>
        <w:ind w:right="0"/>
        <w:jc w:val="left"/>
        <w:rPr>
          <w:sz w:val="23"/>
          <w:szCs w:val="23"/>
          <w:rtl w:val="0"/>
          <w:lang w:val="en-US"/>
        </w:rPr>
      </w:pPr>
      <w:r>
        <w:rPr>
          <w:sz w:val="23"/>
          <w:szCs w:val="23"/>
          <w:rtl w:val="0"/>
          <w:lang w:val="en-US"/>
        </w:rPr>
        <w:t>I</w:t>
      </w:r>
      <w:r>
        <w:rPr>
          <w:sz w:val="23"/>
          <w:szCs w:val="23"/>
          <w:rtl w:val="0"/>
          <w:lang w:val="en-US"/>
        </w:rPr>
        <w:t>dentified and corrected IRS tax withholding issues with the 1042-S foreign vendors' tax reporting process.</w:t>
      </w:r>
    </w:p>
    <w:p>
      <w:pPr>
        <w:pStyle w:val="Body"/>
        <w:numPr>
          <w:ilvl w:val="0"/>
          <w:numId w:val="15"/>
        </w:numPr>
        <w:bidi w:val="0"/>
        <w:ind w:right="0"/>
        <w:jc w:val="left"/>
        <w:rPr>
          <w:sz w:val="23"/>
          <w:szCs w:val="23"/>
          <w:rtl w:val="0"/>
          <w:lang w:val="en-US"/>
        </w:rPr>
      </w:pPr>
      <w:r>
        <w:rPr>
          <w:sz w:val="23"/>
          <w:szCs w:val="23"/>
          <w:rtl w:val="0"/>
          <w:lang w:val="en-US"/>
        </w:rPr>
        <w:t>I Streamlined the A/P month-end closing process resulting in a cycle time reduction of 2 days</w:t>
      </w:r>
    </w:p>
    <w:p>
      <w:pPr>
        <w:pStyle w:val="Body"/>
        <w:tabs>
          <w:tab w:val="left" w:pos="360"/>
          <w:tab w:val="left" w:pos="720"/>
          <w:tab w:val="left" w:pos="1080"/>
        </w:tabs>
        <w:spacing w:before="80" w:after="80"/>
        <w:rPr>
          <w:b w:val="1"/>
          <w:bCs w:val="1"/>
          <w:sz w:val="22"/>
          <w:szCs w:val="22"/>
        </w:rPr>
      </w:pPr>
      <w:r>
        <w:rPr>
          <w:b w:val="1"/>
          <w:bCs w:val="1"/>
          <w:sz w:val="22"/>
          <w:szCs w:val="22"/>
          <w:rtl w:val="0"/>
        </w:rPr>
        <w:t>A/P Supervisor / Control Specialist - Seagram</w:t>
      </w:r>
      <w:r>
        <w:rPr>
          <w:b w:val="1"/>
          <w:bCs w:val="1"/>
          <w:sz w:val="22"/>
          <w:szCs w:val="22"/>
          <w:rtl w:val="0"/>
        </w:rPr>
        <w:t>’</w:t>
      </w:r>
      <w:r>
        <w:rPr>
          <w:b w:val="1"/>
          <w:bCs w:val="1"/>
          <w:sz w:val="22"/>
          <w:szCs w:val="22"/>
          <w:rtl w:val="0"/>
        </w:rPr>
        <w:t>s</w:t>
      </w:r>
    </w:p>
    <w:p>
      <w:pPr>
        <w:pStyle w:val="Body"/>
        <w:numPr>
          <w:ilvl w:val="0"/>
          <w:numId w:val="16"/>
        </w:numPr>
        <w:rPr>
          <w:sz w:val="23"/>
          <w:szCs w:val="23"/>
        </w:rPr>
      </w:pPr>
      <w:r>
        <w:rPr>
          <w:sz w:val="23"/>
          <w:szCs w:val="23"/>
          <w:rtl w:val="0"/>
          <w:lang w:val="en-US"/>
        </w:rPr>
        <w:t xml:space="preserve">Responsible for the overseeing of all Accounts Payables functions. </w:t>
      </w:r>
    </w:p>
    <w:p>
      <w:pPr>
        <w:pStyle w:val="Body"/>
        <w:numPr>
          <w:ilvl w:val="0"/>
          <w:numId w:val="16"/>
        </w:numPr>
        <w:rPr>
          <w:sz w:val="23"/>
          <w:szCs w:val="23"/>
        </w:rPr>
      </w:pPr>
      <w:r>
        <w:rPr>
          <w:sz w:val="23"/>
          <w:szCs w:val="23"/>
          <w:rtl w:val="0"/>
          <w:lang w:val="en-US"/>
        </w:rPr>
        <w:t xml:space="preserve">Identified &amp; implemented departmental controls and process improvements such as duplicate payment review &amp; recovery process. </w:t>
      </w:r>
    </w:p>
    <w:p>
      <w:pPr>
        <w:pStyle w:val="Body"/>
        <w:numPr>
          <w:ilvl w:val="0"/>
          <w:numId w:val="15"/>
        </w:numPr>
        <w:bidi w:val="0"/>
        <w:ind w:right="0"/>
        <w:jc w:val="left"/>
        <w:rPr>
          <w:sz w:val="23"/>
          <w:szCs w:val="23"/>
          <w:rtl w:val="0"/>
          <w:lang w:val="en-US"/>
        </w:rPr>
      </w:pPr>
      <w:r>
        <w:rPr>
          <w:sz w:val="23"/>
          <w:szCs w:val="23"/>
          <w:rtl w:val="0"/>
          <w:lang w:val="en-US"/>
        </w:rPr>
        <w:t xml:space="preserve">Created &amp; rolled out the use of Accounts Payable stop-payment, debit &amp; credit memo forms.  </w:t>
      </w:r>
    </w:p>
    <w:p>
      <w:pPr>
        <w:pStyle w:val="Body"/>
        <w:numPr>
          <w:ilvl w:val="0"/>
          <w:numId w:val="15"/>
        </w:numPr>
        <w:bidi w:val="0"/>
        <w:ind w:right="0"/>
        <w:jc w:val="left"/>
        <w:rPr>
          <w:sz w:val="23"/>
          <w:szCs w:val="23"/>
          <w:rtl w:val="0"/>
          <w:lang w:val="en-US"/>
        </w:rPr>
      </w:pPr>
      <w:r>
        <w:rPr>
          <w:sz w:val="23"/>
          <w:szCs w:val="23"/>
          <w:rtl w:val="0"/>
          <w:lang w:val="en-US"/>
        </w:rPr>
        <w:t>Prevented more than $3,000,000 in duplicate payment processing &amp; vendor over-payments.</w:t>
      </w:r>
    </w:p>
    <w:p>
      <w:pPr>
        <w:pStyle w:val="Body"/>
        <w:numPr>
          <w:ilvl w:val="0"/>
          <w:numId w:val="15"/>
        </w:numPr>
        <w:bidi w:val="0"/>
        <w:ind w:right="0"/>
        <w:jc w:val="left"/>
        <w:rPr>
          <w:sz w:val="23"/>
          <w:szCs w:val="23"/>
          <w:rtl w:val="0"/>
          <w:lang w:val="en-US"/>
        </w:rPr>
      </w:pPr>
      <w:r>
        <w:rPr>
          <w:sz w:val="23"/>
          <w:szCs w:val="23"/>
          <w:rtl w:val="0"/>
          <w:lang w:val="en-US"/>
        </w:rPr>
        <w:t>Decreased outstanding debit balance "Accounts Payable receivables" resulting in 1.5 million in company revenues.</w:t>
      </w:r>
    </w:p>
    <w:p>
      <w:pPr>
        <w:pStyle w:val="Body"/>
        <w:rPr>
          <w:smallCaps w:val="1"/>
          <w:sz w:val="23"/>
          <w:szCs w:val="23"/>
        </w:rPr>
      </w:pPr>
    </w:p>
    <w:p>
      <w:pPr>
        <w:pStyle w:val="Body"/>
        <w:rPr>
          <w:smallCaps w:val="1"/>
          <w:sz w:val="23"/>
          <w:szCs w:val="23"/>
        </w:rPr>
      </w:pPr>
    </w:p>
    <w:p>
      <w:pPr>
        <w:pStyle w:val="Body"/>
        <w:rPr>
          <w:smallCaps w:val="1"/>
          <w:sz w:val="23"/>
          <w:szCs w:val="23"/>
        </w:rPr>
      </w:pPr>
    </w:p>
    <w:p>
      <w:pPr>
        <w:pStyle w:val="Body Text Indent"/>
        <w:tabs>
          <w:tab w:val="right" w:pos="9340"/>
          <w:tab w:val="clear" w:pos="1080"/>
        </w:tabs>
        <w:spacing w:before="360"/>
        <w:ind w:left="0" w:firstLine="0"/>
        <w:jc w:val="center"/>
        <w:rPr>
          <w:sz w:val="26"/>
          <w:szCs w:val="26"/>
        </w:rPr>
      </w:pPr>
      <w:r>
        <w:rPr>
          <w:b w:val="1"/>
          <w:bCs w:val="1"/>
          <w:smallCaps w:val="1"/>
          <w:sz w:val="26"/>
          <w:szCs w:val="26"/>
          <w:rtl w:val="0"/>
          <w:lang w:val="en-US"/>
        </w:rPr>
        <w:t>Education</w:t>
      </w:r>
    </w:p>
    <w:p>
      <w:pPr>
        <w:pStyle w:val="Heading 3"/>
        <w:spacing w:before="120"/>
        <w:jc w:val="center"/>
        <w:rPr>
          <w:b w:val="0"/>
          <w:bCs w:val="0"/>
          <w:sz w:val="23"/>
          <w:szCs w:val="23"/>
        </w:rPr>
      </w:pPr>
      <w:r>
        <w:rPr>
          <w:sz w:val="23"/>
          <w:szCs w:val="23"/>
          <w:rtl w:val="0"/>
          <w:lang w:val="en-US"/>
        </w:rPr>
        <w:t xml:space="preserve">Completed 119 credits towards Bachelor of Science, Business Administration, Accounting Degree </w:t>
      </w:r>
      <w:r>
        <w:rPr>
          <w:sz w:val="23"/>
          <w:szCs w:val="23"/>
          <w:rtl w:val="0"/>
          <w:lang w:val="en-US"/>
        </w:rPr>
        <w:t>pending</w:t>
      </w:r>
      <w:r>
        <w:rPr>
          <w:sz w:val="23"/>
          <w:szCs w:val="23"/>
          <w:rtl w:val="0"/>
        </w:rPr>
        <w:t xml:space="preserve">  </w:t>
      </w:r>
    </w:p>
    <w:p>
      <w:pPr>
        <w:pStyle w:val="Body"/>
        <w:spacing w:before="40"/>
        <w:ind w:firstLine="360"/>
        <w:jc w:val="center"/>
        <w:rPr>
          <w:sz w:val="23"/>
          <w:szCs w:val="23"/>
        </w:rPr>
      </w:pPr>
      <w:r>
        <w:rPr>
          <w:smallCaps w:val="1"/>
          <w:sz w:val="23"/>
          <w:szCs w:val="23"/>
          <w:rtl w:val="0"/>
          <w:lang w:val="en-US"/>
        </w:rPr>
        <w:t xml:space="preserve">Lynn University </w:t>
      </w:r>
      <w:r>
        <w:rPr>
          <w:sz w:val="23"/>
          <w:szCs w:val="23"/>
          <w:rtl w:val="0"/>
        </w:rPr>
        <w:t xml:space="preserve">– </w:t>
      </w:r>
      <w:r>
        <w:rPr>
          <w:sz w:val="23"/>
          <w:szCs w:val="23"/>
          <w:rtl w:val="0"/>
          <w:lang w:val="pt-PT"/>
        </w:rPr>
        <w:t>Boca Raton, Florida</w:t>
      </w:r>
    </w:p>
    <w:p>
      <w:pPr>
        <w:pStyle w:val="Body"/>
        <w:spacing w:before="40"/>
        <w:ind w:firstLine="360"/>
        <w:jc w:val="center"/>
        <w:rPr>
          <w:sz w:val="23"/>
          <w:szCs w:val="23"/>
        </w:rPr>
      </w:pPr>
    </w:p>
    <w:p>
      <w:pPr>
        <w:pStyle w:val="Body"/>
        <w:spacing w:before="40"/>
        <w:ind w:firstLine="360"/>
        <w:jc w:val="center"/>
        <w:rPr>
          <w:b w:val="1"/>
          <w:bCs w:val="1"/>
          <w:sz w:val="23"/>
          <w:szCs w:val="23"/>
        </w:rPr>
      </w:pPr>
      <w:r>
        <w:rPr>
          <w:b w:val="1"/>
          <w:bCs w:val="1"/>
          <w:sz w:val="23"/>
          <w:szCs w:val="23"/>
          <w:rtl w:val="0"/>
          <w:lang w:val="de-DE"/>
        </w:rPr>
        <w:t>CERTIFICATION</w:t>
      </w:r>
    </w:p>
    <w:p>
      <w:pPr>
        <w:pStyle w:val="Body"/>
        <w:spacing w:before="40"/>
        <w:ind w:firstLine="360"/>
        <w:jc w:val="center"/>
        <w:rPr>
          <w:b w:val="1"/>
          <w:bCs w:val="1"/>
          <w:sz w:val="23"/>
          <w:szCs w:val="23"/>
        </w:rPr>
      </w:pPr>
      <w:r>
        <w:rPr>
          <w:b w:val="1"/>
          <w:bCs w:val="1"/>
          <w:sz w:val="23"/>
          <w:szCs w:val="23"/>
          <w:rtl w:val="0"/>
          <w:lang w:val="en-US"/>
        </w:rPr>
        <w:t>Accounts Payable Tax Reporting by National Association of 1099 Filers</w:t>
      </w:r>
    </w:p>
    <w:p>
      <w:pPr>
        <w:pStyle w:val="Body"/>
        <w:spacing w:before="40"/>
        <w:ind w:firstLine="360"/>
        <w:jc w:val="center"/>
        <w:rPr>
          <w:b w:val="1"/>
          <w:bCs w:val="1"/>
          <w:sz w:val="23"/>
          <w:szCs w:val="23"/>
        </w:rPr>
      </w:pPr>
    </w:p>
    <w:p>
      <w:pPr>
        <w:pStyle w:val="Body"/>
        <w:spacing w:before="40"/>
        <w:ind w:firstLine="360"/>
        <w:jc w:val="center"/>
        <w:rPr>
          <w:b w:val="1"/>
          <w:bCs w:val="1"/>
        </w:rPr>
      </w:pPr>
      <w:r>
        <w:rPr>
          <w:b w:val="1"/>
          <w:bCs w:val="1"/>
          <w:rtl w:val="0"/>
        </w:rPr>
        <w:t>ACCOUNTS PAYABLE SYSTEMS</w:t>
      </w:r>
    </w:p>
    <w:p>
      <w:pPr>
        <w:pStyle w:val="Body"/>
        <w:spacing w:before="40"/>
        <w:ind w:firstLine="360"/>
        <w:jc w:val="center"/>
      </w:pPr>
      <w:r>
        <w:rPr>
          <w:rtl w:val="0"/>
          <w:lang w:val="en-US"/>
        </w:rPr>
        <w:t xml:space="preserve">JD Edwards, SAP, Oracle, PeopleSoft, Great Plains, Mas90, Infinium </w:t>
      </w:r>
    </w:p>
    <w:p>
      <w:pPr>
        <w:pStyle w:val="Body"/>
        <w:spacing w:before="40"/>
        <w:ind w:firstLine="360"/>
        <w:jc w:val="center"/>
      </w:pPr>
    </w:p>
    <w:p>
      <w:pPr>
        <w:pStyle w:val="Body"/>
        <w:spacing w:before="40"/>
        <w:ind w:firstLine="360"/>
        <w:jc w:val="center"/>
        <w:rPr>
          <w:b w:val="1"/>
          <w:bCs w:val="1"/>
        </w:rPr>
      </w:pPr>
      <w:r>
        <w:rPr>
          <w:b w:val="1"/>
          <w:bCs w:val="1"/>
          <w:rtl w:val="0"/>
          <w:lang w:val="en-US"/>
        </w:rPr>
        <w:t>SOFTWARE PACKAGES</w:t>
      </w:r>
    </w:p>
    <w:p>
      <w:pPr>
        <w:pStyle w:val="Body"/>
        <w:spacing w:before="40"/>
        <w:ind w:firstLine="360"/>
        <w:jc w:val="center"/>
      </w:pPr>
      <w:r>
        <w:rPr>
          <w:rtl w:val="0"/>
          <w:lang w:val="en-US"/>
        </w:rPr>
        <w:t>MS Word, MS Excel, MS PowerPoint, MS Outlook</w:t>
      </w:r>
    </w:p>
    <w:p>
      <w:pPr>
        <w:pStyle w:val="Body"/>
        <w:spacing w:before="40"/>
        <w:ind w:firstLine="360"/>
        <w:jc w:val="center"/>
      </w:pPr>
      <w:r>
        <w:rPr>
          <w:rtl w:val="0"/>
          <w:lang w:val="en-US"/>
        </w:rPr>
        <w:t xml:space="preserve">Various Imaging </w:t>
      </w:r>
    </w:p>
    <w:p>
      <w:pPr>
        <w:pStyle w:val="Body"/>
        <w:spacing w:before="40"/>
        <w:ind w:firstLine="360"/>
        <w:jc w:val="center"/>
      </w:pPr>
    </w:p>
    <w:p>
      <w:pPr>
        <w:pStyle w:val="Body"/>
        <w:spacing w:before="40"/>
        <w:ind w:firstLine="360"/>
        <w:jc w:val="center"/>
      </w:pPr>
    </w:p>
    <w:p>
      <w:pPr>
        <w:pStyle w:val="Body"/>
        <w:spacing w:before="40"/>
        <w:ind w:firstLine="360"/>
        <w:jc w:val="center"/>
      </w:pPr>
    </w:p>
    <w:p>
      <w:pPr>
        <w:pStyle w:val="Body"/>
        <w:spacing w:before="40"/>
        <w:ind w:firstLine="360"/>
        <w:jc w:val="center"/>
        <w:rPr>
          <w:b w:val="1"/>
          <w:bCs w:val="1"/>
        </w:rPr>
      </w:pPr>
      <w:r>
        <w:rPr>
          <w:b w:val="1"/>
          <w:bCs w:val="1"/>
          <w:rtl w:val="0"/>
          <w:lang w:val="de-DE"/>
        </w:rPr>
        <w:t>REFERENCES</w:t>
      </w:r>
    </w:p>
    <w:p>
      <w:pPr>
        <w:pStyle w:val="Body"/>
        <w:spacing w:before="40"/>
        <w:ind w:firstLine="360"/>
        <w:jc w:val="center"/>
      </w:pPr>
      <w:r>
        <w:rPr>
          <w:rtl w:val="0"/>
          <w:lang w:val="en-US"/>
        </w:rPr>
        <w:t>Available Upon Request</w:t>
      </w:r>
    </w:p>
    <w:sectPr>
      <w:headerReference w:type="default" r:id="rId4"/>
      <w:headerReference w:type="even" r:id="rId5"/>
      <w:headerReference w:type="first" r:id="rId6"/>
      <w:footerReference w:type="default" r:id="rId7"/>
      <w:footerReference w:type="even" r:id="rId8"/>
      <w:footerReference w:type="first" r:id="rId9"/>
      <w:pgSz w:w="12240" w:h="15840" w:orient="portrait"/>
      <w:pgMar w:top="720" w:right="1440" w:bottom="1260" w:left="1440" w:header="1008" w:footer="10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urie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left" w:pos="360"/>
        <w:tab w:val="left" w:pos="720"/>
      </w:tabs>
      <w:jc w:val="center"/>
      <w:rPr>
        <w:b w:val="1"/>
        <w:bCs w:val="1"/>
        <w:sz w:val="22"/>
        <w:szCs w:val="22"/>
      </w:rPr>
    </w:pPr>
  </w:p>
  <w:p>
    <w:pPr>
      <w:pStyle w:val="Body"/>
      <w:tabs>
        <w:tab w:val="left" w:pos="360"/>
        <w:tab w:val="left" w:pos="720"/>
      </w:tabs>
      <w:jc w:val="center"/>
      <w:rPr>
        <w:b w:val="1"/>
        <w:bCs w:val="1"/>
        <w:sz w:val="22"/>
        <w:szCs w:val="22"/>
      </w:rPr>
    </w:pPr>
    <w:r>
      <w:rPr>
        <w:b w:val="1"/>
        <w:bCs w:val="1"/>
        <w:sz w:val="22"/>
        <w:szCs w:val="22"/>
        <w:rtl w:val="0"/>
        <w:lang w:val="en-US"/>
      </w:rPr>
      <w:t>Rose Smith</w:t>
    </w:r>
    <w:r>
      <w:rPr>
        <w:b w:val="1"/>
        <w:bCs w:val="1"/>
        <w:sz w:val="22"/>
        <w:szCs w:val="22"/>
        <w:rtl w:val="0"/>
      </w:rPr>
      <w:t xml:space="preserve">   </w:t>
    </w:r>
    <w:r>
      <w:rPr>
        <w:rFonts w:ascii="Symbol" w:hAnsi="Symbol" w:hint="default"/>
        <w:sz w:val="22"/>
        <w:szCs w:val="22"/>
        <w:rtl w:val="0"/>
      </w:rPr>
      <w:t>·</w:t>
    </w:r>
    <w:r>
      <w:rPr>
        <w:b w:val="1"/>
        <w:bCs w:val="1"/>
        <w:sz w:val="22"/>
        <w:szCs w:val="22"/>
        <w:rtl w:val="0"/>
      </w:rPr>
      <w:t xml:space="preserve">   Page </w:t>
    </w:r>
    <w:r>
      <w:rPr>
        <w:b w:val="1"/>
        <w:bCs w:val="1"/>
        <w:sz w:val="22"/>
        <w:szCs w:val="22"/>
        <w:rtl w:val="0"/>
      </w:rPr>
      <w:fldChar w:fldCharType="begin" w:fldLock="0"/>
    </w:r>
    <w:r>
      <w:rPr>
        <w:b w:val="1"/>
        <w:bCs w:val="1"/>
        <w:sz w:val="22"/>
        <w:szCs w:val="22"/>
        <w:rtl w:val="0"/>
      </w:rPr>
      <w:instrText xml:space="preserve"> PAGE </w:instrText>
    </w:r>
    <w:r>
      <w:rPr>
        <w:b w:val="1"/>
        <w:bCs w:val="1"/>
        <w:sz w:val="22"/>
        <w:szCs w:val="22"/>
        <w:rtl w:val="0"/>
      </w:rPr>
      <w:fldChar w:fldCharType="separate" w:fldLock="0"/>
    </w:r>
    <w:r>
      <w:rPr>
        <w:b w:val="1"/>
        <w:bCs w:val="1"/>
        <w:sz w:val="22"/>
        <w:szCs w:val="22"/>
        <w:rtl w:val="0"/>
      </w:rPr>
      <w:t>3</w:t>
    </w:r>
    <w:r>
      <w:rPr>
        <w:b w:val="1"/>
        <w:bCs w:val="1"/>
        <w:sz w:val="22"/>
        <w:szCs w:val="22"/>
        <w:rtl w:val="0"/>
      </w:rPr>
      <w:fldChar w:fldCharType="end" w:fldLock="0"/>
    </w:r>
  </w:p>
  <w:p>
    <w:pPr>
      <w:pStyle w:val="header"/>
      <w:rPr>
        <w:sz w:val="28"/>
        <w:szCs w:val="28"/>
      </w:rPr>
    </w:pPr>
    <w:r>
      <w:rPr>
        <w:sz w:val="28"/>
        <w:szCs w:val="28"/>
      </w:rPr>
      <mc:AlternateContent>
        <mc:Choice Requires="wps">
          <w:drawing>
            <wp:inline distT="0" distB="0" distL="0" distR="0">
              <wp:extent cx="5943600" cy="12700"/>
              <wp:effectExtent l="0" t="0" r="0" b="0"/>
              <wp:docPr id="1073741825" name="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id="_x0000_s1029" style="visibility:visible;width:468.0pt;height:1.0pt;">
              <v:fill color="#00000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caption"/>
      <w:spacing w:before="120"/>
      <w:jc w:val="center"/>
    </w:pPr>
    <w:r>
      <w:rPr>
        <w:rtl w:val="0"/>
        <w:lang w:val="en-US"/>
      </w:rPr>
      <w:t>Career Experience Continued</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left" w:pos="360"/>
        <w:tab w:val="left" w:pos="720"/>
      </w:tabs>
      <w:jc w:val="center"/>
      <w:rPr>
        <w:b w:val="1"/>
        <w:bCs w:val="1"/>
        <w:sz w:val="22"/>
        <w:szCs w:val="22"/>
      </w:rPr>
    </w:pPr>
    <w:r>
      <w:rPr>
        <w:b w:val="1"/>
        <w:bCs w:val="1"/>
        <w:rtl w:val="0"/>
        <w:lang w:val="en-US"/>
      </w:rPr>
      <w:t>Rose Smith</w:t>
    </w:r>
    <w:r>
      <w:rPr>
        <w:b w:val="1"/>
        <w:bCs w:val="1"/>
        <w:sz w:val="22"/>
        <w:szCs w:val="22"/>
        <w:rtl w:val="0"/>
      </w:rPr>
      <w:t xml:space="preserve"> </w:t>
    </w:r>
    <w:r>
      <w:rPr>
        <w:b w:val="1"/>
        <w:bCs w:val="1"/>
        <w:sz w:val="22"/>
        <w:szCs w:val="22"/>
        <w:rtl w:val="0"/>
      </w:rPr>
      <w:t xml:space="preserve">  </w:t>
    </w:r>
    <w:r>
      <w:rPr>
        <w:rFonts w:ascii="Symbol" w:hAnsi="Symbol" w:hint="default"/>
        <w:sz w:val="22"/>
        <w:szCs w:val="22"/>
        <w:rtl w:val="0"/>
      </w:rPr>
      <w:t>·</w:t>
    </w:r>
    <w:r>
      <w:rPr>
        <w:b w:val="1"/>
        <w:bCs w:val="1"/>
        <w:sz w:val="22"/>
        <w:szCs w:val="22"/>
        <w:rtl w:val="0"/>
      </w:rPr>
      <w:t xml:space="preserve">   Page </w:t>
    </w:r>
    <w:r>
      <w:rPr>
        <w:b w:val="1"/>
        <w:bCs w:val="1"/>
        <w:sz w:val="22"/>
        <w:szCs w:val="22"/>
        <w:rtl w:val="0"/>
      </w:rPr>
      <w:fldChar w:fldCharType="begin" w:fldLock="0"/>
    </w:r>
    <w:r>
      <w:rPr>
        <w:b w:val="1"/>
        <w:bCs w:val="1"/>
        <w:sz w:val="22"/>
        <w:szCs w:val="22"/>
        <w:rtl w:val="0"/>
      </w:rPr>
      <w:instrText xml:space="preserve"> PAGE </w:instrText>
    </w:r>
    <w:r>
      <w:rPr>
        <w:b w:val="1"/>
        <w:bCs w:val="1"/>
        <w:sz w:val="22"/>
        <w:szCs w:val="22"/>
        <w:rtl w:val="0"/>
      </w:rPr>
      <w:fldChar w:fldCharType="separate" w:fldLock="0"/>
    </w:r>
    <w:r>
      <w:rPr>
        <w:b w:val="1"/>
        <w:bCs w:val="1"/>
        <w:sz w:val="22"/>
        <w:szCs w:val="22"/>
        <w:rtl w:val="0"/>
      </w:rPr>
      <w:t>4</w:t>
    </w:r>
    <w:r>
      <w:rPr>
        <w:b w:val="1"/>
        <w:bCs w:val="1"/>
        <w:sz w:val="22"/>
        <w:szCs w:val="22"/>
        <w:rtl w:val="0"/>
      </w:rPr>
      <w:fldChar w:fldCharType="end" w:fldLock="0"/>
    </w:r>
  </w:p>
  <w:p>
    <w:pPr>
      <w:pStyle w:val="Body"/>
      <w:tabs>
        <w:tab w:val="left" w:pos="360"/>
        <w:tab w:val="left" w:pos="720"/>
      </w:tabs>
      <w:jc w:val="both"/>
      <w:rPr>
        <w:sz w:val="22"/>
        <w:szCs w:val="22"/>
      </w:rPr>
    </w:pPr>
    <w:r>
      <w:rPr>
        <w:sz w:val="28"/>
        <w:szCs w:val="28"/>
      </w:rPr>
      <mc:AlternateContent>
        <mc:Choice Requires="wps">
          <w:drawing>
            <wp:inline distT="0" distB="0" distL="0" distR="0">
              <wp:extent cx="5943600" cy="1270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id="_x0000_s1030" style="visibility:visible;width:468.0pt;height:1.0pt;">
              <v:fill color="#00000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caption"/>
      <w:spacing w:before="120"/>
      <w:jc w:val="center"/>
    </w:pPr>
    <w:r>
      <w:rPr>
        <w:rtl w:val="0"/>
        <w:lang w:val="en-US"/>
      </w:rPr>
      <w:t>Career Experience Continued</w:t>
    </w:r>
  </w:p>
  <w:p>
    <w:pPr>
      <w:pStyle w:val="Body"/>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432"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432"/>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32"/>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32"/>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432"/>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32"/>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32"/>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432"/>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32"/>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432"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432"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432"/>
        </w:tabs>
        <w:ind w:left="140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32"/>
        </w:tabs>
        <w:ind w:left="212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32"/>
        </w:tabs>
        <w:ind w:left="284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432"/>
        </w:tabs>
        <w:ind w:left="356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32"/>
        </w:tabs>
        <w:ind w:left="428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32"/>
        </w:tabs>
        <w:ind w:left="500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432"/>
        </w:tabs>
        <w:ind w:left="572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32"/>
        </w:tabs>
        <w:ind w:left="644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numStyleLink w:val="Imported Style 2"/>
  </w:abstractNum>
  <w:abstractNum w:abstractNumId="4">
    <w:multiLevelType w:val="hybridMultilevel"/>
    <w:styleLink w:val="Imported Style 2"/>
    <w:lvl w:ilvl="0">
      <w:start w:val="1"/>
      <w:numFmt w:val="bullet"/>
      <w:suff w:val="tab"/>
      <w:lvlText w:val="➢"/>
      <w:lvlJc w:val="left"/>
      <w:pPr>
        <w:tabs>
          <w:tab w:val="left" w:pos="360"/>
          <w:tab w:val="left" w:pos="1080"/>
        </w:tabs>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 w:val="left" w:pos="720"/>
          <w:tab w:val="left" w:pos="108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 w:val="left" w:pos="720"/>
          <w:tab w:val="left" w:pos="108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 w:val="left" w:pos="720"/>
          <w:tab w:val="left" w:pos="108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 w:val="left" w:pos="720"/>
          <w:tab w:val="left" w:pos="108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 w:val="left" w:pos="720"/>
          <w:tab w:val="left" w:pos="108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 w:val="left" w:pos="720"/>
          <w:tab w:val="left" w:pos="108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 w:val="left" w:pos="720"/>
          <w:tab w:val="left" w:pos="108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 w:val="left" w:pos="720"/>
          <w:tab w:val="left" w:pos="108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Imported Style 3"/>
  </w:abstractNum>
  <w:abstractNum w:abstractNumId="6">
    <w:multiLevelType w:val="hybridMultilevel"/>
    <w:styleLink w:val="Imported Style 3"/>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numStyleLink w:val="Imported Style 4"/>
  </w:abstractNum>
  <w:abstractNum w:abstractNumId="8">
    <w:multiLevelType w:val="hybridMultilevel"/>
    <w:styleLink w:val="Imported Style 4"/>
    <w:lvl w:ilvl="0">
      <w:start w:val="1"/>
      <w:numFmt w:val="bullet"/>
      <w:suff w:val="tab"/>
      <w:lvlText w:val="➢"/>
      <w:lvlJc w:val="left"/>
      <w:pPr>
        <w:ind w:left="64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48"/>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48"/>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48"/>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48"/>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48"/>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48"/>
        </w:tabs>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48"/>
        </w:tabs>
        <w:ind w:left="75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648"/>
        </w:tabs>
        <w:ind w:left="82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start w:val="1"/>
        <w:numFmt w:val="bullet"/>
        <w:suff w:val="tab"/>
        <w:lvlText w:val="·"/>
        <w:lvlJc w:val="left"/>
        <w:pPr>
          <w:ind w:left="432"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432"/>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32"/>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32"/>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432"/>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32"/>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32"/>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432"/>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32"/>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1"/>
  </w:num>
  <w:num w:numId="4">
    <w:abstractNumId w:val="1"/>
    <w:lvlOverride w:ilvl="0">
      <w:lvl w:ilvl="0">
        <w:start w:val="1"/>
        <w:numFmt w:val="bullet"/>
        <w:suff w:val="tab"/>
        <w:lvlText w:val="·"/>
        <w:lvlJc w:val="left"/>
        <w:pPr>
          <w:ind w:left="432"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0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2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4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6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28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0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2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4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2"/>
  </w:num>
  <w:num w:numId="6">
    <w:abstractNumId w:val="2"/>
    <w:lvlOverride w:ilvl="0">
      <w:lvl w:ilvl="0">
        <w:start w:val="1"/>
        <w:numFmt w:val="bullet"/>
        <w:suff w:val="tab"/>
        <w:lvlText w:val="·"/>
        <w:lvlJc w:val="left"/>
        <w:pPr>
          <w:ind w:left="432"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432"/>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32"/>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32"/>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432"/>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32"/>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32"/>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432"/>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32"/>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4"/>
  </w:num>
  <w:num w:numId="8">
    <w:abstractNumId w:val="3"/>
  </w:num>
  <w:num w:numId="9">
    <w:abstractNumId w:val="6"/>
  </w:num>
  <w:num w:numId="10">
    <w:abstractNumId w:val="5"/>
  </w:num>
  <w:num w:numId="11">
    <w:abstractNumId w:val="5"/>
    <w:lvlOverride w:ilvl="0">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8"/>
  </w:num>
  <w:num w:numId="13">
    <w:abstractNumId w:val="7"/>
  </w:num>
  <w:num w:numId="14">
    <w:abstractNumId w:val="3"/>
    <w:lvlOverride w:ilvl="0">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7"/>
    <w:lvlOverride w:ilvl="0">
      <w:lvl w:ilvl="0">
        <w:start w:val="1"/>
        <w:numFmt w:val="bullet"/>
        <w:suff w:val="tab"/>
        <w:lvlText w:val="➢"/>
        <w:lvlJc w:val="left"/>
        <w:pPr>
          <w:ind w:left="64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648"/>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648"/>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648"/>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648"/>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648"/>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648"/>
          </w:tabs>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648"/>
          </w:tabs>
          <w:ind w:left="75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648"/>
          </w:tabs>
          <w:ind w:left="82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7"/>
    <w:lvlOverride w:ilvl="0">
      <w:lvl w:ilvl="0">
        <w:start w:val="1"/>
        <w:numFmt w:val="bullet"/>
        <w:suff w:val="tab"/>
        <w:lvlText w:val="➢"/>
        <w:lvlJc w:val="left"/>
        <w:pPr>
          <w:ind w:left="64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75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82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caption">
    <w:name w:val="caption"/>
    <w:next w:val="Body"/>
    <w:pPr>
      <w:keepNext w:val="0"/>
      <w:keepLines w:val="0"/>
      <w:pageBreakBefore w:val="0"/>
      <w:widowControl w:val="1"/>
      <w:shd w:val="clear" w:color="auto" w:fill="auto"/>
      <w:tabs>
        <w:tab w:val="left" w:pos="360"/>
        <w:tab w:val="left" w:pos="720"/>
      </w:tabs>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smallCaps w:val="1"/>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1"/>
      <w:shd w:val="clear" w:color="auto" w:fill="auto"/>
      <w:tabs>
        <w:tab w:val="center" w:pos="4680"/>
      </w:tabs>
      <w:suppressAutoHyphens w:val="0"/>
      <w:bidi w:val="0"/>
      <w:spacing w:before="0" w:after="120" w:line="240" w:lineRule="auto"/>
      <w:ind w:left="0" w:right="0" w:firstLine="0"/>
      <w:jc w:val="left"/>
      <w:outlineLvl w:val="9"/>
    </w:pPr>
    <w:rPr>
      <w:rFonts w:ascii="Arial" w:cs="Arial Unicode MS" w:hAnsi="Arial" w:eastAsia="Arial Unicode MS"/>
      <w:b w:val="1"/>
      <w:bCs w:val="1"/>
      <w:i w:val="0"/>
      <w:iCs w:val="0"/>
      <w:smallCaps w:val="1"/>
      <w:strike w:val="0"/>
      <w:dstrike w:val="0"/>
      <w:outline w:val="0"/>
      <w:color w:val="000000"/>
      <w:spacing w:val="0"/>
      <w:kern w:val="0"/>
      <w:position w:val="0"/>
      <w:sz w:val="28"/>
      <w:szCs w:val="28"/>
      <w:u w:val="none" w:color="000000"/>
      <w:vertAlign w:val="baseline"/>
      <w:lang w:val="en-US"/>
    </w:rPr>
  </w:style>
  <w:style w:type="paragraph" w:styleId="Subtitle">
    <w:name w:val="Subtitle"/>
    <w:next w:val="Subtitle"/>
    <w:pPr>
      <w:keepNext w:val="0"/>
      <w:keepLines w:val="0"/>
      <w:pageBreakBefore w:val="0"/>
      <w:widowControl w:val="1"/>
      <w:shd w:val="clear" w:color="auto" w:fill="auto"/>
      <w:tabs>
        <w:tab w:val="left" w:pos="720"/>
      </w:tabs>
      <w:suppressAutoHyphens w:val="0"/>
      <w:bidi w:val="0"/>
      <w:spacing w:before="12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0"/>
      <w:szCs w:val="30"/>
      <w:u w:val="none" w:color="000000"/>
      <w:vertAlign w:val="baseline"/>
      <w:lang w:val="en-US"/>
    </w:rPr>
  </w:style>
  <w:style w:type="paragraph" w:styleId="Body Text 2">
    <w:name w:val="Body Text 2"/>
    <w:next w:val="Body Text 2"/>
    <w:pPr>
      <w:keepNext w:val="0"/>
      <w:keepLines w:val="0"/>
      <w:pageBreakBefore w:val="0"/>
      <w:widowControl w:val="1"/>
      <w:shd w:val="clear" w:color="auto" w:fill="auto"/>
      <w:tabs>
        <w:tab w:val="left" w:pos="720"/>
      </w:tabs>
      <w:suppressAutoHyphens w:val="0"/>
      <w:bidi w:val="0"/>
      <w:spacing w:before="120" w:after="16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3"/>
      <w:szCs w:val="23"/>
      <w:u w:val="none" w:color="000000"/>
      <w:vertAlign w:val="baseline"/>
      <w:lang w:val="en-US"/>
    </w:rPr>
  </w:style>
  <w:style w:type="paragraph" w:styleId="Body Text Indent">
    <w:name w:val="Body Text Indent"/>
    <w:next w:val="Body Text Indent"/>
    <w:pPr>
      <w:keepNext w:val="0"/>
      <w:keepLines w:val="0"/>
      <w:pageBreakBefore w:val="0"/>
      <w:widowControl w:val="1"/>
      <w:shd w:val="clear" w:color="auto" w:fill="auto"/>
      <w:tabs>
        <w:tab w:val="left" w:pos="360"/>
        <w:tab w:val="left" w:pos="720"/>
        <w:tab w:val="left" w:pos="1080"/>
      </w:tabs>
      <w:suppressAutoHyphens w:val="0"/>
      <w:bidi w:val="0"/>
      <w:spacing w:before="0" w:after="0" w:line="240" w:lineRule="auto"/>
      <w:ind w:left="36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
    <w:name w:val="Imported Style 2"/>
    <w:pPr>
      <w:numPr>
        <w:numId w:val="7"/>
      </w:numPr>
    </w:p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w:cs="Arial Unicode MS" w:hAnsi="Courier"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3">
    <w:name w:val="Imported Style 3"/>
    <w:pPr>
      <w:numPr>
        <w:numId w:val="9"/>
      </w:numPr>
    </w:pPr>
  </w:style>
  <w:style w:type="numbering" w:styleId="Imported Style 4">
    <w:name w:val="Imported Style 4"/>
    <w:pPr>
      <w:numPr>
        <w:numId w:val="12"/>
      </w:numPr>
    </w:pPr>
  </w:style>
  <w:style w:type="paragraph" w:styleId="Heading 3">
    <w:name w:val="Heading 3"/>
    <w:next w:val="Body"/>
    <w:pPr>
      <w:keepNext w:val="1"/>
      <w:keepLines w:val="0"/>
      <w:pageBreakBefore w:val="0"/>
      <w:widowControl w:val="1"/>
      <w:shd w:val="clear" w:color="auto" w:fill="auto"/>
      <w:suppressAutoHyphens w:val="0"/>
      <w:bidi w:val="0"/>
      <w:spacing w:before="0" w:after="0" w:line="240" w:lineRule="auto"/>
      <w:ind w:left="0" w:right="0" w:firstLine="0"/>
      <w:jc w:val="both"/>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tab pos="228600" algn="l"/>
            <a:tab pos="457200" algn="l"/>
          </a:tabLst>
          <a:defRPr b="1" baseline="0" cap="small" i="0" spc="0" strike="noStrike" sz="1100" u="none" kumimoji="0" normalizeH="0">
            <a:ln>
              <a:noFill/>
            </a:ln>
            <a:solidFill>
              <a:srgbClr val="000000"/>
            </a:solidFill>
            <a:effectLst/>
            <a:uFill>
              <a:solidFill>
                <a:srgbClr val="000000"/>
              </a:solidFill>
            </a:uFill>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